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F14AF" w14:textId="236E23ED" w:rsidR="008D4181" w:rsidRPr="00FC6691" w:rsidRDefault="00FC6691" w:rsidP="00A46B33">
      <w:pPr>
        <w:pStyle w:val="Heading1"/>
        <w:rPr>
          <w:sz w:val="24"/>
          <w:szCs w:val="24"/>
        </w:rPr>
      </w:pPr>
      <w:r w:rsidRPr="00FC6691">
        <w:rPr>
          <w:sz w:val="24"/>
          <w:szCs w:val="24"/>
        </w:rPr>
        <w:t>SAGE GEOSYSTEMS - OVERVIEW</w:t>
      </w:r>
    </w:p>
    <w:p w14:paraId="33995AC9" w14:textId="77777777" w:rsidR="0043690A" w:rsidRPr="00FC6691" w:rsidRDefault="0043690A" w:rsidP="005D6D10">
      <w:pPr>
        <w:rPr>
          <w:bCs/>
          <w:sz w:val="24"/>
          <w:szCs w:val="24"/>
        </w:rPr>
      </w:pPr>
    </w:p>
    <w:p w14:paraId="2F362DD8" w14:textId="098091D0" w:rsidR="00E73942" w:rsidRDefault="003D0B90" w:rsidP="00D616F6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ENERGY STORAGE </w:t>
      </w:r>
      <w:r w:rsidR="008A4DF5">
        <w:rPr>
          <w:bCs/>
          <w:sz w:val="24"/>
          <w:szCs w:val="24"/>
        </w:rPr>
        <w:t>FACILITY (EarthStore</w:t>
      </w:r>
      <w:r w:rsidR="0012443C">
        <w:rPr>
          <w:bCs/>
          <w:sz w:val="24"/>
          <w:szCs w:val="24"/>
        </w:rPr>
        <w:t>™)</w:t>
      </w:r>
    </w:p>
    <w:p w14:paraId="5E710ABE" w14:textId="24029EE9" w:rsidR="003D0B90" w:rsidRDefault="003D0B90" w:rsidP="00D616F6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JANUARY </w:t>
      </w:r>
      <w:r w:rsidR="00ED2DF3">
        <w:rPr>
          <w:bCs/>
          <w:sz w:val="24"/>
          <w:szCs w:val="24"/>
        </w:rPr>
        <w:t>2</w:t>
      </w:r>
      <w:r w:rsidR="00CD0D07">
        <w:rPr>
          <w:bCs/>
          <w:sz w:val="24"/>
          <w:szCs w:val="24"/>
        </w:rPr>
        <w:t>2</w:t>
      </w:r>
      <w:r>
        <w:rPr>
          <w:bCs/>
          <w:sz w:val="24"/>
          <w:szCs w:val="24"/>
        </w:rPr>
        <w:t>, 2024</w:t>
      </w:r>
    </w:p>
    <w:p w14:paraId="6316699F" w14:textId="733D05EE" w:rsidR="00F437F7" w:rsidRDefault="00F437F7" w:rsidP="00D616F6">
      <w:pPr>
        <w:jc w:val="center"/>
        <w:rPr>
          <w:bCs/>
          <w:sz w:val="24"/>
          <w:szCs w:val="24"/>
        </w:rPr>
      </w:pPr>
    </w:p>
    <w:p w14:paraId="265B0917" w14:textId="77777777" w:rsidR="00D616F6" w:rsidRDefault="00D616F6" w:rsidP="005D6D10">
      <w:pPr>
        <w:jc w:val="both"/>
        <w:rPr>
          <w:bCs/>
          <w:color w:val="0000FF"/>
          <w:sz w:val="24"/>
          <w:szCs w:val="24"/>
        </w:rPr>
      </w:pPr>
    </w:p>
    <w:p w14:paraId="46D06E3A" w14:textId="59651A96" w:rsidR="00A76BCC" w:rsidRPr="00A46B33" w:rsidRDefault="00A76BCC" w:rsidP="005D6D10">
      <w:pPr>
        <w:jc w:val="both"/>
        <w:rPr>
          <w:b/>
          <w:sz w:val="24"/>
          <w:szCs w:val="24"/>
        </w:rPr>
      </w:pPr>
      <w:r w:rsidRPr="00A46B33">
        <w:rPr>
          <w:b/>
          <w:sz w:val="24"/>
          <w:szCs w:val="24"/>
        </w:rPr>
        <w:t>Corporate Overview</w:t>
      </w:r>
    </w:p>
    <w:p w14:paraId="5E520365" w14:textId="77777777" w:rsidR="00A46B33" w:rsidRDefault="00A46B33" w:rsidP="005D6D10">
      <w:pPr>
        <w:jc w:val="both"/>
        <w:rPr>
          <w:bCs/>
          <w:color w:val="0000FF"/>
          <w:sz w:val="24"/>
          <w:szCs w:val="24"/>
        </w:rPr>
      </w:pPr>
    </w:p>
    <w:p w14:paraId="5B26E8A3" w14:textId="174875F6" w:rsidR="00A46B33" w:rsidRDefault="00A46B33" w:rsidP="00F433A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Sage Geosystems Inc. (Sage) is a pre-revenue start-up firm founded in 2020 with energy storage and geothermal baseload technologies deep in the earth. </w:t>
      </w:r>
      <w:r w:rsidRPr="00A46B33">
        <w:rPr>
          <w:sz w:val="24"/>
          <w:szCs w:val="24"/>
        </w:rPr>
        <w:t xml:space="preserve">Sage is a Delaware corporation located at 515 W Greens Road, </w:t>
      </w:r>
      <w:r>
        <w:rPr>
          <w:sz w:val="24"/>
          <w:szCs w:val="24"/>
        </w:rPr>
        <w:t xml:space="preserve">Suite 300, </w:t>
      </w:r>
      <w:r w:rsidRPr="00A46B33">
        <w:rPr>
          <w:sz w:val="24"/>
          <w:szCs w:val="24"/>
        </w:rPr>
        <w:t>Houston, Texas</w:t>
      </w:r>
      <w:r>
        <w:rPr>
          <w:sz w:val="24"/>
          <w:szCs w:val="24"/>
        </w:rPr>
        <w:t>, USA</w:t>
      </w:r>
      <w:r w:rsidRPr="00A46B33">
        <w:rPr>
          <w:sz w:val="24"/>
          <w:szCs w:val="24"/>
        </w:rPr>
        <w:t xml:space="preserve"> 77067</w:t>
      </w:r>
      <w:r w:rsidR="00F433AC">
        <w:rPr>
          <w:sz w:val="24"/>
          <w:szCs w:val="24"/>
        </w:rPr>
        <w:t>. We are</w:t>
      </w:r>
      <w:r>
        <w:rPr>
          <w:sz w:val="24"/>
          <w:szCs w:val="24"/>
        </w:rPr>
        <w:t xml:space="preserve"> </w:t>
      </w:r>
      <w:r w:rsidRPr="00A46B33">
        <w:rPr>
          <w:sz w:val="24"/>
          <w:szCs w:val="24"/>
        </w:rPr>
        <w:t xml:space="preserve">not a subsidiary of another </w:t>
      </w:r>
      <w:r w:rsidR="00F433AC" w:rsidRPr="00A46B33">
        <w:rPr>
          <w:sz w:val="24"/>
          <w:szCs w:val="24"/>
        </w:rPr>
        <w:t>corporation,</w:t>
      </w:r>
      <w:r w:rsidRPr="00A46B33">
        <w:rPr>
          <w:sz w:val="24"/>
          <w:szCs w:val="24"/>
        </w:rPr>
        <w:t xml:space="preserve"> nor do </w:t>
      </w:r>
      <w:r w:rsidR="00573576">
        <w:rPr>
          <w:sz w:val="24"/>
          <w:szCs w:val="24"/>
        </w:rPr>
        <w:t xml:space="preserve">we </w:t>
      </w:r>
      <w:r w:rsidRPr="00A46B33">
        <w:rPr>
          <w:sz w:val="24"/>
          <w:szCs w:val="24"/>
        </w:rPr>
        <w:t>currently have any subsidiaries.</w:t>
      </w:r>
      <w:r w:rsidR="009A00E5">
        <w:rPr>
          <w:sz w:val="24"/>
          <w:szCs w:val="24"/>
        </w:rPr>
        <w:t xml:space="preserve"> Additional information is available at </w:t>
      </w:r>
      <w:r w:rsidR="001A096D">
        <w:rPr>
          <w:sz w:val="24"/>
          <w:szCs w:val="24"/>
        </w:rPr>
        <w:t>our</w:t>
      </w:r>
      <w:r w:rsidR="009A00E5">
        <w:rPr>
          <w:sz w:val="24"/>
          <w:szCs w:val="24"/>
        </w:rPr>
        <w:t xml:space="preserve"> website at </w:t>
      </w:r>
      <w:hyperlink r:id="rId10" w:history="1">
        <w:r w:rsidR="009A00E5" w:rsidRPr="00F9337A">
          <w:rPr>
            <w:rStyle w:val="Hyperlink"/>
            <w:sz w:val="24"/>
            <w:szCs w:val="24"/>
          </w:rPr>
          <w:t>www.sagegeosystems.com</w:t>
        </w:r>
      </w:hyperlink>
      <w:r w:rsidR="009A00E5">
        <w:rPr>
          <w:sz w:val="24"/>
          <w:szCs w:val="24"/>
        </w:rPr>
        <w:t xml:space="preserve">. </w:t>
      </w:r>
    </w:p>
    <w:p w14:paraId="3560257E" w14:textId="77777777" w:rsidR="00A46B33" w:rsidRPr="00A46B33" w:rsidRDefault="00A46B33" w:rsidP="00A46B33">
      <w:pPr>
        <w:rPr>
          <w:sz w:val="24"/>
          <w:szCs w:val="24"/>
        </w:rPr>
      </w:pPr>
    </w:p>
    <w:p w14:paraId="3E5DC314" w14:textId="18A735D6" w:rsidR="0009649B" w:rsidRDefault="0009649B" w:rsidP="0009649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While Sage has a strong development pipeline, including projects for the Department of Defense, we are pre-revenue and do not have projects delivered to operation yet. </w:t>
      </w:r>
      <w:r w:rsidR="00F433AC">
        <w:rPr>
          <w:sz w:val="24"/>
          <w:szCs w:val="24"/>
        </w:rPr>
        <w:t>However, t</w:t>
      </w:r>
      <w:r>
        <w:rPr>
          <w:sz w:val="24"/>
          <w:szCs w:val="24"/>
        </w:rPr>
        <w:t>he Sage executive team has over 100 combined years in the oil &amp; gas industry, with experience delivering major projects including Deepwater, Arctic, and Unconventional shales</w:t>
      </w:r>
      <w:r w:rsidR="00F433AC">
        <w:rPr>
          <w:sz w:val="24"/>
          <w:szCs w:val="24"/>
        </w:rPr>
        <w:t>:</w:t>
      </w:r>
    </w:p>
    <w:p w14:paraId="019E1653" w14:textId="77777777" w:rsidR="00F433AC" w:rsidRDefault="00F433AC" w:rsidP="0009649B">
      <w:pPr>
        <w:jc w:val="both"/>
        <w:rPr>
          <w:sz w:val="24"/>
          <w:szCs w:val="24"/>
        </w:rPr>
      </w:pPr>
    </w:p>
    <w:p w14:paraId="233CAD1C" w14:textId="55E28817" w:rsidR="00F433AC" w:rsidRDefault="00F433AC" w:rsidP="00F433AC">
      <w:pPr>
        <w:pStyle w:val="ListParagraph"/>
        <w:numPr>
          <w:ilvl w:val="0"/>
          <w:numId w:val="32"/>
        </w:numPr>
        <w:spacing w:after="160" w:line="259" w:lineRule="auto"/>
        <w:ind w:left="540"/>
        <w:jc w:val="both"/>
        <w:rPr>
          <w:rFonts w:ascii="Times New Roman" w:eastAsia="Times New Roman" w:hAnsi="Times New Roman"/>
          <w:sz w:val="24"/>
          <w:szCs w:val="24"/>
        </w:rPr>
      </w:pPr>
      <w:r w:rsidRPr="00F16D16">
        <w:rPr>
          <w:rFonts w:ascii="Times New Roman" w:eastAsia="Times New Roman" w:hAnsi="Times New Roman"/>
          <w:sz w:val="24"/>
          <w:szCs w:val="24"/>
        </w:rPr>
        <w:t xml:space="preserve">Cindy Taff </w:t>
      </w:r>
      <w:r>
        <w:rPr>
          <w:rFonts w:ascii="Times New Roman" w:eastAsia="Times New Roman" w:hAnsi="Times New Roman"/>
          <w:sz w:val="24"/>
          <w:szCs w:val="24"/>
        </w:rPr>
        <w:t xml:space="preserve">(U.S. citizen) </w:t>
      </w:r>
      <w:r w:rsidRPr="00F16D16">
        <w:rPr>
          <w:rFonts w:ascii="Times New Roman" w:eastAsia="Times New Roman" w:hAnsi="Times New Roman"/>
          <w:sz w:val="24"/>
          <w:szCs w:val="24"/>
        </w:rPr>
        <w:t xml:space="preserve">has over 35 years in the oil and gas industry, most recently as VP of </w:t>
      </w:r>
      <w:r w:rsidR="00177E17">
        <w:rPr>
          <w:rFonts w:ascii="Times New Roman" w:eastAsia="Times New Roman" w:hAnsi="Times New Roman"/>
          <w:sz w:val="24"/>
          <w:szCs w:val="24"/>
        </w:rPr>
        <w:t xml:space="preserve">Shell’s global </w:t>
      </w:r>
      <w:r w:rsidRPr="00F16D16">
        <w:rPr>
          <w:rFonts w:ascii="Times New Roman" w:eastAsia="Times New Roman" w:hAnsi="Times New Roman"/>
          <w:sz w:val="24"/>
          <w:szCs w:val="24"/>
        </w:rPr>
        <w:t xml:space="preserve">Unconventional Wells &amp; Logistics operations. She led </w:t>
      </w:r>
      <w:r w:rsidR="00177E17">
        <w:rPr>
          <w:rFonts w:ascii="Times New Roman" w:eastAsia="Times New Roman" w:hAnsi="Times New Roman"/>
          <w:sz w:val="24"/>
          <w:szCs w:val="24"/>
        </w:rPr>
        <w:t>a team o</w:t>
      </w:r>
      <w:r w:rsidR="00F21494">
        <w:rPr>
          <w:rFonts w:ascii="Times New Roman" w:eastAsia="Times New Roman" w:hAnsi="Times New Roman"/>
          <w:sz w:val="24"/>
          <w:szCs w:val="24"/>
        </w:rPr>
        <w:t xml:space="preserve">f over 350 Shell staff and 1200 contractors across five countries, accountable for an annual spend of </w:t>
      </w:r>
      <w:r w:rsidR="00AD4C9D">
        <w:rPr>
          <w:rFonts w:ascii="Times New Roman" w:eastAsia="Times New Roman" w:hAnsi="Times New Roman"/>
          <w:sz w:val="24"/>
          <w:szCs w:val="24"/>
        </w:rPr>
        <w:br/>
      </w:r>
      <w:r w:rsidR="00F21494">
        <w:rPr>
          <w:rFonts w:ascii="Times New Roman" w:eastAsia="Times New Roman" w:hAnsi="Times New Roman"/>
          <w:sz w:val="24"/>
          <w:szCs w:val="24"/>
        </w:rPr>
        <w:t xml:space="preserve">$1 billion. </w:t>
      </w:r>
      <w:r w:rsidR="00E94598">
        <w:rPr>
          <w:rFonts w:ascii="Times New Roman" w:eastAsia="Times New Roman" w:hAnsi="Times New Roman"/>
          <w:sz w:val="24"/>
          <w:szCs w:val="24"/>
        </w:rPr>
        <w:t xml:space="preserve">Over a 5-year period, she led </w:t>
      </w:r>
      <w:r w:rsidRPr="00F16D16">
        <w:rPr>
          <w:rFonts w:ascii="Times New Roman" w:eastAsia="Times New Roman" w:hAnsi="Times New Roman"/>
          <w:sz w:val="24"/>
          <w:szCs w:val="24"/>
        </w:rPr>
        <w:t>her team to systematically reduce costs by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F16D16">
        <w:rPr>
          <w:rFonts w:ascii="Times New Roman" w:eastAsia="Times New Roman" w:hAnsi="Times New Roman"/>
          <w:sz w:val="24"/>
          <w:szCs w:val="24"/>
        </w:rPr>
        <w:t>&gt; 50% while scope (lateral lengths and frac intensity) significantly increased. She has a BSc degree in Mechanical Engineering. Cindy is the CEO of Sage</w:t>
      </w:r>
      <w:r>
        <w:rPr>
          <w:rFonts w:ascii="Times New Roman" w:eastAsia="Times New Roman" w:hAnsi="Times New Roman"/>
          <w:sz w:val="24"/>
          <w:szCs w:val="24"/>
        </w:rPr>
        <w:t xml:space="preserve"> Geosystems.</w:t>
      </w:r>
    </w:p>
    <w:p w14:paraId="69C9DD54" w14:textId="77777777" w:rsidR="00F433AC" w:rsidRPr="00F16D16" w:rsidRDefault="00F433AC" w:rsidP="00F433AC">
      <w:pPr>
        <w:pStyle w:val="ListParagraph"/>
        <w:spacing w:after="160" w:line="259" w:lineRule="auto"/>
        <w:ind w:left="540"/>
        <w:jc w:val="both"/>
        <w:rPr>
          <w:rFonts w:ascii="Times New Roman" w:eastAsia="Times New Roman" w:hAnsi="Times New Roman"/>
          <w:sz w:val="24"/>
          <w:szCs w:val="24"/>
        </w:rPr>
      </w:pPr>
    </w:p>
    <w:p w14:paraId="003CD306" w14:textId="1A897387" w:rsidR="00F433AC" w:rsidRPr="00352C4F" w:rsidRDefault="00F433AC" w:rsidP="00F433AC">
      <w:pPr>
        <w:pStyle w:val="ListParagraph"/>
        <w:numPr>
          <w:ilvl w:val="0"/>
          <w:numId w:val="32"/>
        </w:numPr>
        <w:spacing w:after="160" w:line="259" w:lineRule="auto"/>
        <w:ind w:left="540"/>
        <w:jc w:val="both"/>
        <w:rPr>
          <w:rFonts w:ascii="Times New Roman" w:eastAsia="Times New Roman" w:hAnsi="Times New Roman"/>
          <w:sz w:val="24"/>
          <w:szCs w:val="24"/>
        </w:rPr>
      </w:pPr>
      <w:r w:rsidRPr="00F16D16">
        <w:rPr>
          <w:rFonts w:ascii="Times New Roman" w:eastAsia="Times New Roman" w:hAnsi="Times New Roman"/>
          <w:sz w:val="24"/>
          <w:szCs w:val="24"/>
        </w:rPr>
        <w:t>Dr. Lev M. Ring (U.S. citizen) has over 25 years of oil field experience managing engineering and R&amp;D teams in drilling and well construction. Lev holds more than 1</w:t>
      </w:r>
      <w:r w:rsidR="00123E0A">
        <w:rPr>
          <w:rFonts w:ascii="Times New Roman" w:eastAsia="Times New Roman" w:hAnsi="Times New Roman"/>
          <w:sz w:val="24"/>
          <w:szCs w:val="24"/>
        </w:rPr>
        <w:t>2</w:t>
      </w:r>
      <w:r w:rsidRPr="00F16D16">
        <w:rPr>
          <w:rFonts w:ascii="Times New Roman" w:eastAsia="Times New Roman" w:hAnsi="Times New Roman"/>
          <w:sz w:val="24"/>
          <w:szCs w:val="24"/>
        </w:rPr>
        <w:t xml:space="preserve">0 patents in the areas of drilling, well construction, and well completion. He has a PhD degree in Physics and began his career as an aerospace engineer prior to joining the oil </w:t>
      </w:r>
      <w:r>
        <w:rPr>
          <w:rFonts w:ascii="Times New Roman" w:eastAsia="Times New Roman" w:hAnsi="Times New Roman"/>
          <w:sz w:val="24"/>
          <w:szCs w:val="24"/>
        </w:rPr>
        <w:t>and</w:t>
      </w:r>
      <w:r w:rsidRPr="00F16D16">
        <w:rPr>
          <w:rFonts w:ascii="Times New Roman" w:eastAsia="Times New Roman" w:hAnsi="Times New Roman"/>
          <w:sz w:val="24"/>
          <w:szCs w:val="24"/>
        </w:rPr>
        <w:t xml:space="preserve"> gas industry. Lev is a co-founder of and currently the President of Sage</w:t>
      </w:r>
      <w:r>
        <w:rPr>
          <w:rFonts w:ascii="Times New Roman" w:eastAsia="Times New Roman" w:hAnsi="Times New Roman"/>
          <w:sz w:val="24"/>
          <w:szCs w:val="24"/>
        </w:rPr>
        <w:t xml:space="preserve"> Geosystems</w:t>
      </w:r>
      <w:r w:rsidRPr="00F16D16">
        <w:rPr>
          <w:rFonts w:ascii="Times New Roman" w:eastAsia="Times New Roman" w:hAnsi="Times New Roman"/>
          <w:sz w:val="24"/>
          <w:szCs w:val="24"/>
        </w:rPr>
        <w:t>.</w:t>
      </w:r>
    </w:p>
    <w:p w14:paraId="38782D66" w14:textId="77777777" w:rsidR="00F433AC" w:rsidRPr="00F16D16" w:rsidRDefault="00F433AC" w:rsidP="00F433AC">
      <w:pPr>
        <w:pStyle w:val="ListParagraph"/>
        <w:ind w:left="540"/>
        <w:jc w:val="both"/>
        <w:rPr>
          <w:rFonts w:ascii="Times New Roman" w:eastAsia="Times New Roman" w:hAnsi="Times New Roman"/>
          <w:sz w:val="24"/>
          <w:szCs w:val="24"/>
        </w:rPr>
      </w:pPr>
    </w:p>
    <w:p w14:paraId="75727FF0" w14:textId="5B4C65C6" w:rsidR="00F433AC" w:rsidRPr="00F16D16" w:rsidRDefault="00F433AC" w:rsidP="00F433AC">
      <w:pPr>
        <w:pStyle w:val="ListParagraph"/>
        <w:numPr>
          <w:ilvl w:val="0"/>
          <w:numId w:val="32"/>
        </w:numPr>
        <w:spacing w:after="160" w:line="259" w:lineRule="auto"/>
        <w:ind w:left="540"/>
        <w:jc w:val="both"/>
        <w:rPr>
          <w:rFonts w:ascii="Times New Roman" w:eastAsia="Times New Roman" w:hAnsi="Times New Roman"/>
          <w:sz w:val="24"/>
          <w:szCs w:val="24"/>
        </w:rPr>
      </w:pPr>
      <w:r w:rsidRPr="00F16D16">
        <w:rPr>
          <w:rFonts w:ascii="Times New Roman" w:eastAsia="Times New Roman" w:hAnsi="Times New Roman"/>
          <w:sz w:val="24"/>
          <w:szCs w:val="24"/>
        </w:rPr>
        <w:t xml:space="preserve">R. Lance Cook (U.S. citizen) has over </w:t>
      </w:r>
      <w:r w:rsidR="00123E0A">
        <w:rPr>
          <w:rFonts w:ascii="Times New Roman" w:eastAsia="Times New Roman" w:hAnsi="Times New Roman"/>
          <w:sz w:val="24"/>
          <w:szCs w:val="24"/>
        </w:rPr>
        <w:t>40</w:t>
      </w:r>
      <w:r w:rsidRPr="00F16D16">
        <w:rPr>
          <w:rFonts w:ascii="Times New Roman" w:eastAsia="Times New Roman" w:hAnsi="Times New Roman"/>
          <w:sz w:val="24"/>
          <w:szCs w:val="24"/>
        </w:rPr>
        <w:t xml:space="preserve"> years in the oil and gas industry, most recently as VP of Global Wells Technology and Chief Scientist of Wells at Shell. He led Shell’s </w:t>
      </w:r>
      <w:r w:rsidR="00EC452B">
        <w:rPr>
          <w:rFonts w:ascii="Times New Roman" w:eastAsia="Times New Roman" w:hAnsi="Times New Roman"/>
          <w:sz w:val="24"/>
          <w:szCs w:val="24"/>
        </w:rPr>
        <w:t>Deepwater</w:t>
      </w:r>
      <w:r w:rsidRPr="00F16D16">
        <w:rPr>
          <w:rFonts w:ascii="Times New Roman" w:eastAsia="Times New Roman" w:hAnsi="Times New Roman"/>
          <w:sz w:val="24"/>
          <w:szCs w:val="24"/>
        </w:rPr>
        <w:t xml:space="preserve"> technology development and two Shell joint venture technology efforts in expandable casing and well manufacturing. He has a BSc degree in Petroleum Engineering. Lance holds </w:t>
      </w:r>
      <w:r w:rsidR="00EC452B">
        <w:rPr>
          <w:rFonts w:ascii="Times New Roman" w:eastAsia="Times New Roman" w:hAnsi="Times New Roman"/>
          <w:sz w:val="24"/>
          <w:szCs w:val="24"/>
        </w:rPr>
        <w:t>over</w:t>
      </w:r>
      <w:r w:rsidRPr="00F16D16">
        <w:rPr>
          <w:rFonts w:ascii="Times New Roman" w:eastAsia="Times New Roman" w:hAnsi="Times New Roman"/>
          <w:sz w:val="24"/>
          <w:szCs w:val="24"/>
        </w:rPr>
        <w:t xml:space="preserve"> 1</w:t>
      </w:r>
      <w:r w:rsidR="00EC452B">
        <w:rPr>
          <w:rFonts w:ascii="Times New Roman" w:eastAsia="Times New Roman" w:hAnsi="Times New Roman"/>
          <w:sz w:val="24"/>
          <w:szCs w:val="24"/>
        </w:rPr>
        <w:t>2</w:t>
      </w:r>
      <w:r w:rsidRPr="00F16D16">
        <w:rPr>
          <w:rFonts w:ascii="Times New Roman" w:eastAsia="Times New Roman" w:hAnsi="Times New Roman"/>
          <w:sz w:val="24"/>
          <w:szCs w:val="24"/>
        </w:rPr>
        <w:t>0 U.S. patents and is a co-founder of and currently the CTO of Sage</w:t>
      </w:r>
      <w:r>
        <w:rPr>
          <w:rFonts w:ascii="Times New Roman" w:eastAsia="Times New Roman" w:hAnsi="Times New Roman"/>
          <w:sz w:val="24"/>
          <w:szCs w:val="24"/>
        </w:rPr>
        <w:t xml:space="preserve"> Geosystems</w:t>
      </w:r>
      <w:r w:rsidRPr="00F16D16">
        <w:rPr>
          <w:rFonts w:ascii="Times New Roman" w:eastAsia="Times New Roman" w:hAnsi="Times New Roman"/>
          <w:sz w:val="24"/>
          <w:szCs w:val="24"/>
        </w:rPr>
        <w:t>.</w:t>
      </w:r>
    </w:p>
    <w:p w14:paraId="754EC30E" w14:textId="367DC3FD" w:rsidR="00A46B33" w:rsidRDefault="00A62DD6" w:rsidP="005D6D10">
      <w:pPr>
        <w:jc w:val="both"/>
        <w:rPr>
          <w:bCs/>
          <w:sz w:val="24"/>
          <w:szCs w:val="24"/>
        </w:rPr>
      </w:pPr>
      <w:r w:rsidRPr="00D566AD">
        <w:rPr>
          <w:bCs/>
          <w:sz w:val="24"/>
          <w:szCs w:val="24"/>
        </w:rPr>
        <w:t>Sage’s energy storage technology is mechanical with the resource being subsurface pumped storage hydropower. The technology is at a Technology Readiness Level TRL-7, with a first commercial energy storage facility planned for Q4 2024 to bring it to TRL-8. The round-trip efficiency (RTE) is 70-75% AC-to-AC with a duration range of 2 to 24+ hours and an energy footprint of 80 MWh/acre.</w:t>
      </w:r>
    </w:p>
    <w:p w14:paraId="7E4830FC" w14:textId="77777777" w:rsidR="009A00E5" w:rsidRDefault="009A00E5" w:rsidP="005D6D10">
      <w:pPr>
        <w:jc w:val="both"/>
        <w:rPr>
          <w:bCs/>
          <w:sz w:val="24"/>
          <w:szCs w:val="24"/>
        </w:rPr>
      </w:pPr>
    </w:p>
    <w:p w14:paraId="48A06439" w14:textId="77777777" w:rsidR="00A816BD" w:rsidRDefault="009A00E5" w:rsidP="004F2345">
      <w:pPr>
        <w:jc w:val="both"/>
        <w:rPr>
          <w:sz w:val="24"/>
          <w:szCs w:val="24"/>
        </w:rPr>
      </w:pPr>
      <w:r w:rsidRPr="009A00E5">
        <w:rPr>
          <w:sz w:val="24"/>
          <w:szCs w:val="24"/>
        </w:rPr>
        <w:t>Sage</w:t>
      </w:r>
      <w:r>
        <w:rPr>
          <w:sz w:val="24"/>
          <w:szCs w:val="24"/>
        </w:rPr>
        <w:t xml:space="preserve">’s </w:t>
      </w:r>
      <w:r w:rsidRPr="009A00E5">
        <w:rPr>
          <w:sz w:val="24"/>
          <w:szCs w:val="24"/>
        </w:rPr>
        <w:t xml:space="preserve">underground, pumped-hydro-like mechanical energy storage system </w:t>
      </w:r>
      <w:r>
        <w:rPr>
          <w:sz w:val="24"/>
          <w:szCs w:val="24"/>
        </w:rPr>
        <w:t>utilizes</w:t>
      </w:r>
      <w:r w:rsidRPr="009A00E5">
        <w:rPr>
          <w:sz w:val="24"/>
          <w:szCs w:val="24"/>
        </w:rPr>
        <w:t xml:space="preserve"> deep geologic structures by creating a vertical fracture system in low-permeability formations. Charging involves pumping water from a surface storage </w:t>
      </w:r>
      <w:r w:rsidR="0091193B">
        <w:rPr>
          <w:sz w:val="24"/>
          <w:szCs w:val="24"/>
        </w:rPr>
        <w:t xml:space="preserve">facility </w:t>
      </w:r>
      <w:r w:rsidRPr="009A00E5">
        <w:rPr>
          <w:sz w:val="24"/>
          <w:szCs w:val="24"/>
        </w:rPr>
        <w:t xml:space="preserve">through the wellbore into the fracture, which acts as an </w:t>
      </w:r>
      <w:r w:rsidRPr="009A00E5">
        <w:rPr>
          <w:sz w:val="24"/>
          <w:szCs w:val="24"/>
        </w:rPr>
        <w:lastRenderedPageBreak/>
        <w:t xml:space="preserve">artificial underground reservoir, and building pressure above hydrostatic by inflating the fracture system with a volume of water. Discharging involves turning off the pump and allowing the fracture to partially deflate and to push </w:t>
      </w:r>
      <w:r w:rsidR="002B0A72">
        <w:rPr>
          <w:sz w:val="24"/>
          <w:szCs w:val="24"/>
        </w:rPr>
        <w:t xml:space="preserve">a portion of the </w:t>
      </w:r>
      <w:r w:rsidRPr="009A00E5">
        <w:rPr>
          <w:sz w:val="24"/>
          <w:szCs w:val="24"/>
        </w:rPr>
        <w:t>water back up the wellbore to the surface, where it drives a Pelton turbine-generator. Known as EarthStore</w:t>
      </w:r>
      <w:r>
        <w:rPr>
          <w:rFonts w:ascii="Calibri" w:hAnsi="Calibri" w:cs="Calibri"/>
          <w:sz w:val="24"/>
          <w:szCs w:val="24"/>
        </w:rPr>
        <w:t>™</w:t>
      </w:r>
      <w:r w:rsidRPr="009A00E5">
        <w:rPr>
          <w:sz w:val="24"/>
          <w:szCs w:val="24"/>
        </w:rPr>
        <w:t>, Sage operate</w:t>
      </w:r>
      <w:r>
        <w:rPr>
          <w:sz w:val="24"/>
          <w:szCs w:val="24"/>
        </w:rPr>
        <w:t>s</w:t>
      </w:r>
      <w:r w:rsidRPr="009A00E5">
        <w:rPr>
          <w:sz w:val="24"/>
          <w:szCs w:val="24"/>
        </w:rPr>
        <w:t xml:space="preserve"> these vertical fractures between fracture opening and fracture extension pressure, meaning there is always a volume of water in the fracture, and </w:t>
      </w:r>
      <w:r w:rsidR="0009649B">
        <w:rPr>
          <w:sz w:val="24"/>
          <w:szCs w:val="24"/>
        </w:rPr>
        <w:t>we</w:t>
      </w:r>
      <w:r w:rsidRPr="009A00E5">
        <w:rPr>
          <w:sz w:val="24"/>
          <w:szCs w:val="24"/>
        </w:rPr>
        <w:t xml:space="preserve"> cycle about 10% of this volume to maintain a high RTE. This technology is very flexible in that, </w:t>
      </w:r>
      <w:r w:rsidR="006253A2">
        <w:rPr>
          <w:sz w:val="24"/>
          <w:szCs w:val="24"/>
        </w:rPr>
        <w:t>when</w:t>
      </w:r>
      <w:r w:rsidRPr="009A00E5">
        <w:rPr>
          <w:sz w:val="24"/>
          <w:szCs w:val="24"/>
        </w:rPr>
        <w:t xml:space="preserve"> required, additional water can be pulled from the fracture to generate electricity with the only impact being a lower RTE. </w:t>
      </w:r>
      <w:r w:rsidR="00D86FC6">
        <w:rPr>
          <w:sz w:val="24"/>
          <w:szCs w:val="24"/>
        </w:rPr>
        <w:t xml:space="preserve">In addition, this energy </w:t>
      </w:r>
      <w:r w:rsidR="00D86CFE">
        <w:rPr>
          <w:sz w:val="24"/>
          <w:szCs w:val="24"/>
        </w:rPr>
        <w:t xml:space="preserve">storage technology </w:t>
      </w:r>
      <w:r w:rsidR="00B9726F">
        <w:rPr>
          <w:sz w:val="24"/>
          <w:szCs w:val="24"/>
        </w:rPr>
        <w:t xml:space="preserve">has a wide </w:t>
      </w:r>
      <w:r w:rsidR="00A57449">
        <w:rPr>
          <w:sz w:val="24"/>
          <w:szCs w:val="24"/>
        </w:rPr>
        <w:t xml:space="preserve">duration </w:t>
      </w:r>
      <w:r w:rsidR="00B9726F">
        <w:rPr>
          <w:sz w:val="24"/>
          <w:szCs w:val="24"/>
        </w:rPr>
        <w:t>range (i.e., from 3- to 24+-hours)</w:t>
      </w:r>
      <w:r w:rsidR="00A57449">
        <w:rPr>
          <w:sz w:val="24"/>
          <w:szCs w:val="24"/>
        </w:rPr>
        <w:t>, with the same well and plant configuration.</w:t>
      </w:r>
      <w:r w:rsidR="00B9726F">
        <w:rPr>
          <w:sz w:val="24"/>
          <w:szCs w:val="24"/>
        </w:rPr>
        <w:t xml:space="preserve"> </w:t>
      </w:r>
    </w:p>
    <w:p w14:paraId="2956B1FC" w14:textId="77777777" w:rsidR="00A816BD" w:rsidRDefault="00A816BD" w:rsidP="004F2345">
      <w:pPr>
        <w:jc w:val="both"/>
        <w:rPr>
          <w:sz w:val="24"/>
          <w:szCs w:val="24"/>
        </w:rPr>
      </w:pPr>
    </w:p>
    <w:p w14:paraId="7666BD6F" w14:textId="2949227E" w:rsidR="009A00E5" w:rsidRDefault="009A00E5" w:rsidP="004F2345">
      <w:pPr>
        <w:jc w:val="both"/>
        <w:rPr>
          <w:sz w:val="24"/>
          <w:szCs w:val="24"/>
        </w:rPr>
      </w:pPr>
      <w:r w:rsidRPr="009A00E5">
        <w:rPr>
          <w:sz w:val="24"/>
          <w:szCs w:val="24"/>
        </w:rPr>
        <w:t>Sage has also developed a variant of the EarthStore energy storage system called Battery+</w:t>
      </w:r>
      <w:r>
        <w:rPr>
          <w:rFonts w:ascii="Calibri" w:hAnsi="Calibri" w:cs="Calibri"/>
          <w:sz w:val="24"/>
          <w:szCs w:val="24"/>
        </w:rPr>
        <w:t>™</w:t>
      </w:r>
      <w:r w:rsidRPr="009A00E5">
        <w:rPr>
          <w:sz w:val="24"/>
          <w:szCs w:val="24"/>
        </w:rPr>
        <w:t>, in which the stored subsurface water harvests natural geothermal heat from the surrounding formation which is used to generate electricity through a binary cycle power plant, using either an off-the-shelf Organic Rankine Cycle (ORC) or Sage</w:t>
      </w:r>
      <w:r>
        <w:rPr>
          <w:sz w:val="24"/>
          <w:szCs w:val="24"/>
        </w:rPr>
        <w:t>’s</w:t>
      </w:r>
      <w:r w:rsidRPr="009A00E5">
        <w:rPr>
          <w:sz w:val="24"/>
          <w:szCs w:val="24"/>
        </w:rPr>
        <w:t xml:space="preserve"> proprietary supercritical CO2 (sCO2) power system. In this scenario, both the heat and pressure energy of the water contribute to the net electricity generation at the surface. For Battery+, a formation temperature between 150-250°C is required</w:t>
      </w:r>
      <w:r w:rsidR="00F8728F">
        <w:rPr>
          <w:sz w:val="24"/>
          <w:szCs w:val="24"/>
        </w:rPr>
        <w:t xml:space="preserve"> and for every 1MW stored, 2MW are returned to surface through storage and geothermal generation</w:t>
      </w:r>
      <w:r w:rsidRPr="009A00E5">
        <w:rPr>
          <w:sz w:val="24"/>
          <w:szCs w:val="24"/>
        </w:rPr>
        <w:t>. Sage accomplishes geothermal baseload power generation with multiple deep wells drilled into these hot formations with temperatures between 150-250°C by cycling the water at the surface between wells.</w:t>
      </w:r>
    </w:p>
    <w:p w14:paraId="2EC76FA5" w14:textId="77777777" w:rsidR="004F2345" w:rsidRDefault="004F2345" w:rsidP="004F2345">
      <w:pPr>
        <w:jc w:val="both"/>
        <w:rPr>
          <w:sz w:val="24"/>
          <w:szCs w:val="24"/>
        </w:rPr>
      </w:pPr>
    </w:p>
    <w:p w14:paraId="5FC7A731" w14:textId="705D36F1" w:rsidR="00DD3F0D" w:rsidRPr="00DD3F0D" w:rsidRDefault="00DD3F0D" w:rsidP="007F1469">
      <w:pPr>
        <w:jc w:val="both"/>
        <w:rPr>
          <w:sz w:val="24"/>
          <w:szCs w:val="24"/>
        </w:rPr>
      </w:pPr>
      <w:r w:rsidRPr="00DD3F0D">
        <w:rPr>
          <w:sz w:val="24"/>
          <w:szCs w:val="24"/>
        </w:rPr>
        <w:t xml:space="preserve">In late 2021, Sage re-entered an existing </w:t>
      </w:r>
      <w:r>
        <w:rPr>
          <w:sz w:val="24"/>
          <w:szCs w:val="24"/>
        </w:rPr>
        <w:t xml:space="preserve">gas exploration </w:t>
      </w:r>
      <w:r w:rsidRPr="00DD3F0D">
        <w:rPr>
          <w:sz w:val="24"/>
          <w:szCs w:val="24"/>
        </w:rPr>
        <w:t xml:space="preserve">well in Starr County, Texas which was drilled in 2008. </w:t>
      </w:r>
      <w:r>
        <w:rPr>
          <w:sz w:val="24"/>
          <w:szCs w:val="24"/>
        </w:rPr>
        <w:t>We</w:t>
      </w:r>
      <w:r w:rsidRPr="00DD3F0D">
        <w:rPr>
          <w:sz w:val="24"/>
          <w:szCs w:val="24"/>
        </w:rPr>
        <w:t xml:space="preserve"> demonstrated </w:t>
      </w:r>
      <w:r>
        <w:rPr>
          <w:sz w:val="24"/>
          <w:szCs w:val="24"/>
        </w:rPr>
        <w:t xml:space="preserve">our </w:t>
      </w:r>
      <w:r w:rsidRPr="00DD3F0D">
        <w:rPr>
          <w:sz w:val="24"/>
          <w:szCs w:val="24"/>
        </w:rPr>
        <w:t xml:space="preserve">downward-oriented gravity fracturing technology in this well by creating a 3,200-foot vertical fracture between 7,920 feet and 11,120 feet. </w:t>
      </w:r>
      <w:r>
        <w:rPr>
          <w:sz w:val="24"/>
          <w:szCs w:val="24"/>
        </w:rPr>
        <w:t>We then</w:t>
      </w:r>
      <w:r w:rsidRPr="00DD3F0D">
        <w:rPr>
          <w:sz w:val="24"/>
          <w:szCs w:val="24"/>
        </w:rPr>
        <w:t xml:space="preserve"> spent the next four months performing circulation and pump-in/flowback testing, resulting in </w:t>
      </w:r>
      <w:r>
        <w:rPr>
          <w:sz w:val="24"/>
          <w:szCs w:val="24"/>
        </w:rPr>
        <w:t>our</w:t>
      </w:r>
      <w:r w:rsidRPr="00DD3F0D">
        <w:rPr>
          <w:sz w:val="24"/>
          <w:szCs w:val="24"/>
        </w:rPr>
        <w:t xml:space="preserve"> </w:t>
      </w:r>
      <w:r>
        <w:rPr>
          <w:sz w:val="24"/>
          <w:szCs w:val="24"/>
        </w:rPr>
        <w:t>Geopressured Geothermal System (GGS)</w:t>
      </w:r>
      <w:r w:rsidRPr="00DD3F0D">
        <w:rPr>
          <w:sz w:val="24"/>
          <w:szCs w:val="24"/>
        </w:rPr>
        <w:t xml:space="preserve"> technology</w:t>
      </w:r>
      <w:r w:rsidR="004E2F20">
        <w:rPr>
          <w:sz w:val="24"/>
          <w:szCs w:val="24"/>
        </w:rPr>
        <w:t xml:space="preserve"> for hot dry rock geothermal</w:t>
      </w:r>
      <w:r w:rsidRPr="00DD3F0D">
        <w:rPr>
          <w:sz w:val="24"/>
          <w:szCs w:val="24"/>
        </w:rPr>
        <w:t xml:space="preserve">, also referred to huff-and-puff in the oil </w:t>
      </w:r>
      <w:r>
        <w:rPr>
          <w:sz w:val="24"/>
          <w:szCs w:val="24"/>
        </w:rPr>
        <w:t>&amp;</w:t>
      </w:r>
      <w:r w:rsidRPr="00DD3F0D">
        <w:rPr>
          <w:sz w:val="24"/>
          <w:szCs w:val="24"/>
        </w:rPr>
        <w:t xml:space="preserve"> gas industry. It was during this testing that </w:t>
      </w:r>
      <w:r>
        <w:rPr>
          <w:sz w:val="24"/>
          <w:szCs w:val="24"/>
        </w:rPr>
        <w:t>we</w:t>
      </w:r>
      <w:r w:rsidRPr="00DD3F0D">
        <w:rPr>
          <w:sz w:val="24"/>
          <w:szCs w:val="24"/>
        </w:rPr>
        <w:t xml:space="preserve"> realized </w:t>
      </w:r>
      <w:r>
        <w:rPr>
          <w:sz w:val="24"/>
          <w:szCs w:val="24"/>
        </w:rPr>
        <w:t>we</w:t>
      </w:r>
      <w:r w:rsidRPr="00DD3F0D">
        <w:rPr>
          <w:sz w:val="24"/>
          <w:szCs w:val="24"/>
        </w:rPr>
        <w:t xml:space="preserve"> had the perfect energy storage solution. </w:t>
      </w:r>
      <w:r>
        <w:rPr>
          <w:sz w:val="24"/>
          <w:szCs w:val="24"/>
        </w:rPr>
        <w:t xml:space="preserve">Sage </w:t>
      </w:r>
      <w:r w:rsidR="003E5986">
        <w:rPr>
          <w:sz w:val="24"/>
          <w:szCs w:val="24"/>
        </w:rPr>
        <w:t>shut-in</w:t>
      </w:r>
      <w:r w:rsidRPr="00DD3F0D">
        <w:rPr>
          <w:sz w:val="24"/>
          <w:szCs w:val="24"/>
        </w:rPr>
        <w:t xml:space="preserve"> the well in April 2022 but returned in February 2023 to perform a commercial pilot demonstration of </w:t>
      </w:r>
      <w:r>
        <w:rPr>
          <w:sz w:val="24"/>
          <w:szCs w:val="24"/>
        </w:rPr>
        <w:t>our</w:t>
      </w:r>
      <w:r w:rsidRPr="00DD3F0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subsurface pumped storage hydro </w:t>
      </w:r>
      <w:r w:rsidRPr="00DD3F0D">
        <w:rPr>
          <w:sz w:val="24"/>
          <w:szCs w:val="24"/>
        </w:rPr>
        <w:t xml:space="preserve">technology. Over a 5-week period from February 2023 to April 2023, </w:t>
      </w:r>
      <w:r>
        <w:rPr>
          <w:sz w:val="24"/>
          <w:szCs w:val="24"/>
        </w:rPr>
        <w:t>we</w:t>
      </w:r>
      <w:r w:rsidRPr="00DD3F0D">
        <w:rPr>
          <w:sz w:val="24"/>
          <w:szCs w:val="24"/>
        </w:rPr>
        <w:t xml:space="preserve"> pumped and stored water in the reservoir and were able to demonstrate both long-duration and load-following energy storage capabilities. For long-duration, early testing found that pumping 5,000 barrels of water into the well/reservoir system could, upon discharge, produce 200 kW of electricity for 5 hours. Later testing with a larger water volume (20,000 barrels) extended the duration of the 200-kW output case to 18 hours. For load-following, using an injection volume of 20,000 barrels enabled power output at 650 kW for a 2-hour duration. In a “high output” test, 1 MW of power was generated </w:t>
      </w:r>
      <w:proofErr w:type="gramStart"/>
      <w:r w:rsidRPr="00DD3F0D">
        <w:rPr>
          <w:sz w:val="24"/>
          <w:szCs w:val="24"/>
        </w:rPr>
        <w:t>for</w:t>
      </w:r>
      <w:proofErr w:type="gramEnd"/>
      <w:r w:rsidR="00E41BC3">
        <w:rPr>
          <w:sz w:val="24"/>
          <w:szCs w:val="24"/>
        </w:rPr>
        <w:t xml:space="preserve"> </w:t>
      </w:r>
      <w:r w:rsidRPr="00DD3F0D">
        <w:rPr>
          <w:sz w:val="24"/>
          <w:szCs w:val="24"/>
        </w:rPr>
        <w:t>30 minutes</w:t>
      </w:r>
      <w:r w:rsidR="00E41BC3">
        <w:rPr>
          <w:sz w:val="24"/>
          <w:szCs w:val="24"/>
        </w:rPr>
        <w:t xml:space="preserve">. The output capacity </w:t>
      </w:r>
      <w:r w:rsidR="00166013">
        <w:rPr>
          <w:sz w:val="24"/>
          <w:szCs w:val="24"/>
        </w:rPr>
        <w:t xml:space="preserve">during </w:t>
      </w:r>
      <w:r w:rsidR="00E41BC3">
        <w:rPr>
          <w:sz w:val="24"/>
          <w:szCs w:val="24"/>
        </w:rPr>
        <w:t>this testing was</w:t>
      </w:r>
      <w:r w:rsidRPr="00DD3F0D">
        <w:rPr>
          <w:sz w:val="24"/>
          <w:szCs w:val="24"/>
        </w:rPr>
        <w:t xml:space="preserve"> limited only by the small diameter of </w:t>
      </w:r>
      <w:r w:rsidR="00166013">
        <w:rPr>
          <w:sz w:val="24"/>
          <w:szCs w:val="24"/>
        </w:rPr>
        <w:t xml:space="preserve">oil and gas </w:t>
      </w:r>
      <w:r w:rsidRPr="00DD3F0D">
        <w:rPr>
          <w:sz w:val="24"/>
          <w:szCs w:val="24"/>
        </w:rPr>
        <w:t xml:space="preserve">rental piping used at surface. Another test cycle in this commercial pilot attained a charging time of 7 hours and discharging duration of 17 hours, which </w:t>
      </w:r>
      <w:r w:rsidR="000C0C6D">
        <w:rPr>
          <w:sz w:val="24"/>
          <w:szCs w:val="24"/>
        </w:rPr>
        <w:t xml:space="preserve">demonstrated that we </w:t>
      </w:r>
      <w:proofErr w:type="gramStart"/>
      <w:r w:rsidR="000C0C6D">
        <w:rPr>
          <w:sz w:val="24"/>
          <w:szCs w:val="24"/>
        </w:rPr>
        <w:t>c</w:t>
      </w:r>
      <w:r w:rsidR="00E273BB">
        <w:rPr>
          <w:sz w:val="24"/>
          <w:szCs w:val="24"/>
        </w:rPr>
        <w:t>an</w:t>
      </w:r>
      <w:proofErr w:type="gramEnd"/>
      <w:r w:rsidR="000C0C6D">
        <w:rPr>
          <w:sz w:val="24"/>
          <w:szCs w:val="24"/>
        </w:rPr>
        <w:t xml:space="preserve"> generate baseload power </w:t>
      </w:r>
      <w:r w:rsidRPr="00DD3F0D">
        <w:rPr>
          <w:sz w:val="24"/>
          <w:szCs w:val="24"/>
        </w:rPr>
        <w:t>when paired with solar.</w:t>
      </w:r>
      <w:r w:rsidR="007F1469">
        <w:rPr>
          <w:sz w:val="24"/>
          <w:szCs w:val="24"/>
        </w:rPr>
        <w:t xml:space="preserve"> </w:t>
      </w:r>
      <w:r w:rsidRPr="00DD3F0D">
        <w:rPr>
          <w:sz w:val="24"/>
          <w:szCs w:val="24"/>
        </w:rPr>
        <w:t xml:space="preserve">Sage Geosystems worked with the University of Texas Bureau of Economic Geology, an independent organization, to install four seismic monitoring stations around the Starr County test site to </w:t>
      </w:r>
      <w:r w:rsidR="007F1469" w:rsidRPr="00DD3F0D">
        <w:rPr>
          <w:sz w:val="24"/>
          <w:szCs w:val="24"/>
        </w:rPr>
        <w:t>measure</w:t>
      </w:r>
      <w:r w:rsidRPr="00DD3F0D">
        <w:rPr>
          <w:sz w:val="24"/>
          <w:szCs w:val="24"/>
        </w:rPr>
        <w:t xml:space="preserve"> induced seismicity. </w:t>
      </w:r>
      <w:r w:rsidR="007F1469">
        <w:rPr>
          <w:sz w:val="24"/>
          <w:szCs w:val="24"/>
        </w:rPr>
        <w:t>As expected</w:t>
      </w:r>
      <w:r w:rsidRPr="00DD3F0D">
        <w:rPr>
          <w:sz w:val="24"/>
          <w:szCs w:val="24"/>
        </w:rPr>
        <w:t>, none was detected either during hydraulic rock fracturing or subsequent water pumping/flowback operations. This data is publicly available on the internet.</w:t>
      </w:r>
    </w:p>
    <w:p w14:paraId="1C997C45" w14:textId="77777777" w:rsidR="00F456DB" w:rsidRDefault="00F456DB" w:rsidP="00A76BCC">
      <w:pPr>
        <w:jc w:val="both"/>
        <w:rPr>
          <w:b/>
          <w:sz w:val="24"/>
          <w:szCs w:val="24"/>
        </w:rPr>
      </w:pPr>
    </w:p>
    <w:p w14:paraId="2836089C" w14:textId="4AE3B4BC" w:rsidR="00A76BCC" w:rsidRDefault="00A76BCC" w:rsidP="00A76BCC">
      <w:pPr>
        <w:jc w:val="both"/>
        <w:rPr>
          <w:b/>
          <w:sz w:val="24"/>
          <w:szCs w:val="24"/>
        </w:rPr>
      </w:pPr>
      <w:r w:rsidRPr="002578FE">
        <w:rPr>
          <w:b/>
          <w:sz w:val="24"/>
          <w:szCs w:val="24"/>
        </w:rPr>
        <w:t>Financing Overview</w:t>
      </w:r>
    </w:p>
    <w:p w14:paraId="450EF0F7" w14:textId="77777777" w:rsidR="002578FE" w:rsidRDefault="002578FE" w:rsidP="00A76BCC">
      <w:pPr>
        <w:jc w:val="both"/>
        <w:rPr>
          <w:b/>
          <w:sz w:val="24"/>
          <w:szCs w:val="24"/>
        </w:rPr>
      </w:pPr>
    </w:p>
    <w:p w14:paraId="3154BE98" w14:textId="69F49091" w:rsidR="002578FE" w:rsidRDefault="00F043AB" w:rsidP="00A76BCC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Sage has raised $25 million in seed funding since early 2021, including a $1 million non-dilutive grant from the U.S. Air Force. </w:t>
      </w:r>
      <w:r w:rsidR="002578FE">
        <w:rPr>
          <w:bCs/>
          <w:sz w:val="24"/>
          <w:szCs w:val="24"/>
        </w:rPr>
        <w:t xml:space="preserve">Sage closed on December 21, 2023, the first $16 million of </w:t>
      </w:r>
      <w:r w:rsidR="001A096D">
        <w:rPr>
          <w:bCs/>
          <w:sz w:val="24"/>
          <w:szCs w:val="24"/>
        </w:rPr>
        <w:t>our</w:t>
      </w:r>
      <w:r w:rsidR="002578FE">
        <w:rPr>
          <w:bCs/>
          <w:sz w:val="24"/>
          <w:szCs w:val="24"/>
        </w:rPr>
        <w:t xml:space="preserve"> $30 </w:t>
      </w:r>
      <w:r w:rsidR="002578FE">
        <w:rPr>
          <w:bCs/>
          <w:sz w:val="24"/>
          <w:szCs w:val="24"/>
        </w:rPr>
        <w:lastRenderedPageBreak/>
        <w:t>million Series A round</w:t>
      </w:r>
      <w:r w:rsidR="00940F5C">
        <w:rPr>
          <w:bCs/>
          <w:sz w:val="24"/>
          <w:szCs w:val="24"/>
        </w:rPr>
        <w:t xml:space="preserve"> with Chesapeake (CHK) as our lead investor. </w:t>
      </w:r>
      <w:r w:rsidR="00F663AD">
        <w:rPr>
          <w:bCs/>
          <w:sz w:val="24"/>
          <w:szCs w:val="24"/>
        </w:rPr>
        <w:t xml:space="preserve">This $16 million enables us to </w:t>
      </w:r>
      <w:r w:rsidR="002578FE">
        <w:rPr>
          <w:bCs/>
          <w:sz w:val="24"/>
          <w:szCs w:val="24"/>
        </w:rPr>
        <w:t xml:space="preserve">build our first full-scale 3MW subsurface pumped storage hydro facility </w:t>
      </w:r>
      <w:r w:rsidR="0096614F">
        <w:rPr>
          <w:bCs/>
          <w:sz w:val="24"/>
          <w:szCs w:val="24"/>
        </w:rPr>
        <w:t xml:space="preserve">with a </w:t>
      </w:r>
      <w:r w:rsidR="00940F5C">
        <w:rPr>
          <w:bCs/>
          <w:sz w:val="24"/>
          <w:szCs w:val="24"/>
        </w:rPr>
        <w:t xml:space="preserve">planned </w:t>
      </w:r>
      <w:r w:rsidR="0096614F">
        <w:rPr>
          <w:bCs/>
          <w:sz w:val="24"/>
          <w:szCs w:val="24"/>
        </w:rPr>
        <w:t xml:space="preserve">Commercial Operation Date (COD) of </w:t>
      </w:r>
      <w:r w:rsidR="002578FE">
        <w:rPr>
          <w:bCs/>
          <w:sz w:val="24"/>
          <w:szCs w:val="24"/>
        </w:rPr>
        <w:t>Q4 2024</w:t>
      </w:r>
      <w:r w:rsidR="00937FC0">
        <w:rPr>
          <w:bCs/>
          <w:sz w:val="24"/>
          <w:szCs w:val="24"/>
        </w:rPr>
        <w:t>.</w:t>
      </w:r>
      <w:r w:rsidR="008B1487">
        <w:rPr>
          <w:bCs/>
          <w:sz w:val="24"/>
          <w:szCs w:val="24"/>
        </w:rPr>
        <w:t xml:space="preserve"> Sage is working with Evercore </w:t>
      </w:r>
      <w:r w:rsidR="00D57411">
        <w:rPr>
          <w:bCs/>
          <w:sz w:val="24"/>
          <w:szCs w:val="24"/>
        </w:rPr>
        <w:t>(</w:t>
      </w:r>
      <w:r w:rsidR="008B1487">
        <w:rPr>
          <w:bCs/>
          <w:sz w:val="24"/>
          <w:szCs w:val="24"/>
        </w:rPr>
        <w:t>broker</w:t>
      </w:r>
      <w:r w:rsidR="00D57411">
        <w:rPr>
          <w:bCs/>
          <w:sz w:val="24"/>
          <w:szCs w:val="24"/>
        </w:rPr>
        <w:t>)</w:t>
      </w:r>
      <w:r w:rsidR="008B1487">
        <w:rPr>
          <w:bCs/>
          <w:sz w:val="24"/>
          <w:szCs w:val="24"/>
        </w:rPr>
        <w:t xml:space="preserve"> to raise the remaining $14 million </w:t>
      </w:r>
      <w:r w:rsidR="00D57411">
        <w:rPr>
          <w:bCs/>
          <w:sz w:val="24"/>
          <w:szCs w:val="24"/>
        </w:rPr>
        <w:t>for</w:t>
      </w:r>
      <w:r w:rsidR="008B1487">
        <w:rPr>
          <w:bCs/>
          <w:sz w:val="24"/>
          <w:szCs w:val="24"/>
        </w:rPr>
        <w:t xml:space="preserve"> our Series A</w:t>
      </w:r>
      <w:r w:rsidR="00D57411">
        <w:rPr>
          <w:bCs/>
          <w:sz w:val="24"/>
          <w:szCs w:val="24"/>
        </w:rPr>
        <w:t>.</w:t>
      </w:r>
      <w:r w:rsidR="008B1487">
        <w:rPr>
          <w:bCs/>
          <w:sz w:val="24"/>
          <w:szCs w:val="24"/>
        </w:rPr>
        <w:t xml:space="preserve"> </w:t>
      </w:r>
    </w:p>
    <w:p w14:paraId="11D90BBE" w14:textId="77777777" w:rsidR="006878CA" w:rsidRDefault="006878CA" w:rsidP="00A76BCC">
      <w:pPr>
        <w:jc w:val="both"/>
        <w:rPr>
          <w:bCs/>
          <w:sz w:val="24"/>
          <w:szCs w:val="24"/>
        </w:rPr>
      </w:pPr>
    </w:p>
    <w:p w14:paraId="12C18776" w14:textId="103E7910" w:rsidR="00A76BCC" w:rsidRDefault="00A76BCC" w:rsidP="00A76BCC">
      <w:pPr>
        <w:jc w:val="both"/>
        <w:rPr>
          <w:b/>
          <w:sz w:val="24"/>
          <w:szCs w:val="24"/>
        </w:rPr>
      </w:pPr>
      <w:r w:rsidRPr="002B4DE9">
        <w:rPr>
          <w:b/>
          <w:sz w:val="24"/>
          <w:szCs w:val="24"/>
        </w:rPr>
        <w:t>Project Schedule</w:t>
      </w:r>
    </w:p>
    <w:p w14:paraId="4570843E" w14:textId="77777777" w:rsidR="00191269" w:rsidRDefault="00191269" w:rsidP="00A76BCC">
      <w:pPr>
        <w:jc w:val="both"/>
        <w:rPr>
          <w:bCs/>
          <w:sz w:val="24"/>
          <w:szCs w:val="24"/>
        </w:rPr>
      </w:pPr>
    </w:p>
    <w:p w14:paraId="719162F2" w14:textId="24E0F061" w:rsidR="00191269" w:rsidRDefault="00C45465" w:rsidP="00A76BCC">
      <w:pPr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7225EB" wp14:editId="7E051CA1">
            <wp:simplePos x="0" y="0"/>
            <wp:positionH relativeFrom="page">
              <wp:posOffset>628650</wp:posOffset>
            </wp:positionH>
            <wp:positionV relativeFrom="page">
              <wp:posOffset>2390775</wp:posOffset>
            </wp:positionV>
            <wp:extent cx="6400800" cy="2063989"/>
            <wp:effectExtent l="19050" t="19050" r="19050" b="12700"/>
            <wp:wrapSquare wrapText="bothSides"/>
            <wp:docPr id="707734945" name="Picture 1" descr="A graph with green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34945" name="Picture 1" descr="A graph with green lin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639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269">
        <w:rPr>
          <w:bCs/>
          <w:sz w:val="24"/>
          <w:szCs w:val="24"/>
        </w:rPr>
        <w:t xml:space="preserve">Included below is a Gantt chart showing the details of our first full-scale 3MW subsurface pumped storage hydro facility </w:t>
      </w:r>
      <w:r w:rsidR="00937FC0">
        <w:rPr>
          <w:bCs/>
          <w:sz w:val="24"/>
          <w:szCs w:val="24"/>
        </w:rPr>
        <w:t>planned</w:t>
      </w:r>
      <w:r w:rsidR="00191269">
        <w:rPr>
          <w:bCs/>
          <w:sz w:val="24"/>
          <w:szCs w:val="24"/>
        </w:rPr>
        <w:t xml:space="preserve"> to be built and commissioned by Q4 2024.</w:t>
      </w:r>
    </w:p>
    <w:p w14:paraId="6B77CC18" w14:textId="6671B300" w:rsidR="00191269" w:rsidRDefault="00191269" w:rsidP="00F0609F">
      <w:pPr>
        <w:jc w:val="both"/>
        <w:rPr>
          <w:bCs/>
          <w:sz w:val="24"/>
          <w:szCs w:val="24"/>
        </w:rPr>
      </w:pPr>
    </w:p>
    <w:p w14:paraId="308C5BA1" w14:textId="732C4B1B" w:rsidR="000277AA" w:rsidRPr="000561BB" w:rsidRDefault="00550D5D" w:rsidP="000277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rPr>
          <w:b/>
          <w:bCs/>
          <w:sz w:val="24"/>
          <w:szCs w:val="24"/>
        </w:rPr>
      </w:pPr>
      <w:r w:rsidRPr="00550D5D">
        <w:rPr>
          <w:b/>
          <w:bCs/>
          <w:sz w:val="24"/>
          <w:szCs w:val="24"/>
        </w:rPr>
        <w:t>EarthStore</w:t>
      </w:r>
      <w:r w:rsidRPr="00550D5D">
        <w:rPr>
          <w:rFonts w:ascii="Calibri" w:hAnsi="Calibri" w:cs="Calibri"/>
          <w:b/>
          <w:bCs/>
          <w:sz w:val="24"/>
          <w:szCs w:val="24"/>
        </w:rPr>
        <w:t>™</w:t>
      </w:r>
      <w:r w:rsidRPr="00550D5D">
        <w:rPr>
          <w:b/>
          <w:bCs/>
          <w:sz w:val="24"/>
          <w:szCs w:val="24"/>
        </w:rPr>
        <w:t xml:space="preserve"> Energy Storage at Scale </w:t>
      </w:r>
    </w:p>
    <w:p w14:paraId="51706514" w14:textId="77777777" w:rsidR="000277AA" w:rsidRDefault="000277AA" w:rsidP="000277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</w:pPr>
    </w:p>
    <w:p w14:paraId="551C768E" w14:textId="548EE880" w:rsidR="000277AA" w:rsidRDefault="000277AA" w:rsidP="000277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With a per well energy storage capacity of 3MW, </w:t>
      </w:r>
      <w:r w:rsidRPr="000277AA">
        <w:rPr>
          <w:sz w:val="24"/>
          <w:szCs w:val="24"/>
        </w:rPr>
        <w:t>Sage</w:t>
      </w:r>
      <w:r>
        <w:rPr>
          <w:sz w:val="24"/>
          <w:szCs w:val="24"/>
        </w:rPr>
        <w:t xml:space="preserve">’s </w:t>
      </w:r>
      <w:r w:rsidRPr="000277AA">
        <w:rPr>
          <w:sz w:val="24"/>
          <w:szCs w:val="24"/>
        </w:rPr>
        <w:t xml:space="preserve">initial design sizes the </w:t>
      </w:r>
      <w:r>
        <w:rPr>
          <w:sz w:val="24"/>
          <w:szCs w:val="24"/>
        </w:rPr>
        <w:t xml:space="preserve">Pelton </w:t>
      </w:r>
      <w:r w:rsidRPr="000277AA">
        <w:rPr>
          <w:sz w:val="24"/>
          <w:szCs w:val="24"/>
        </w:rPr>
        <w:t xml:space="preserve">turbine at 3MW </w:t>
      </w:r>
      <w:r w:rsidR="00C6484C">
        <w:rPr>
          <w:sz w:val="24"/>
          <w:szCs w:val="24"/>
        </w:rPr>
        <w:t>for a modular per well installation</w:t>
      </w:r>
      <w:r w:rsidRPr="000277A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For the </w:t>
      </w:r>
      <w:r w:rsidR="00F66756">
        <w:rPr>
          <w:sz w:val="24"/>
          <w:szCs w:val="24"/>
        </w:rPr>
        <w:t>30</w:t>
      </w:r>
      <w:r>
        <w:rPr>
          <w:sz w:val="24"/>
          <w:szCs w:val="24"/>
        </w:rPr>
        <w:t xml:space="preserve">MW </w:t>
      </w:r>
      <w:r w:rsidR="00C6484C">
        <w:rPr>
          <w:sz w:val="24"/>
          <w:szCs w:val="24"/>
        </w:rPr>
        <w:t xml:space="preserve">capacity </w:t>
      </w:r>
      <w:r>
        <w:rPr>
          <w:sz w:val="24"/>
          <w:szCs w:val="24"/>
        </w:rPr>
        <w:t>offer</w:t>
      </w:r>
      <w:r w:rsidR="000F64D9">
        <w:rPr>
          <w:sz w:val="24"/>
          <w:szCs w:val="24"/>
        </w:rPr>
        <w:t xml:space="preserve"> for example</w:t>
      </w:r>
      <w:r>
        <w:rPr>
          <w:sz w:val="24"/>
          <w:szCs w:val="24"/>
        </w:rPr>
        <w:t xml:space="preserve">, we would drill </w:t>
      </w:r>
      <w:r w:rsidR="00F66756">
        <w:rPr>
          <w:sz w:val="24"/>
          <w:szCs w:val="24"/>
        </w:rPr>
        <w:t>ten</w:t>
      </w:r>
      <w:r>
        <w:rPr>
          <w:sz w:val="24"/>
          <w:szCs w:val="24"/>
        </w:rPr>
        <w:t xml:space="preserve"> wells and perform a techno-economic evaluation on whether to build larger Pelton turbine(s) or maintain the per well Pelton turbine approach. </w:t>
      </w:r>
      <w:r w:rsidR="00C6484C">
        <w:rPr>
          <w:sz w:val="24"/>
          <w:szCs w:val="24"/>
        </w:rPr>
        <w:t xml:space="preserve">The footprint for the </w:t>
      </w:r>
      <w:r w:rsidR="00F66756">
        <w:rPr>
          <w:sz w:val="24"/>
          <w:szCs w:val="24"/>
        </w:rPr>
        <w:t>10</w:t>
      </w:r>
      <w:r w:rsidR="00C6484C">
        <w:rPr>
          <w:sz w:val="24"/>
          <w:szCs w:val="24"/>
        </w:rPr>
        <w:t xml:space="preserve">-well, </w:t>
      </w:r>
      <w:r w:rsidR="00F66756">
        <w:rPr>
          <w:sz w:val="24"/>
          <w:szCs w:val="24"/>
        </w:rPr>
        <w:t>30</w:t>
      </w:r>
      <w:r w:rsidR="00C6484C">
        <w:rPr>
          <w:sz w:val="24"/>
          <w:szCs w:val="24"/>
        </w:rPr>
        <w:t>MW capacity energy storage facility would be less than 5 acres, with an additional 5 acres needed for surface water storage.</w:t>
      </w:r>
    </w:p>
    <w:p w14:paraId="66E2D5A6" w14:textId="3CC64E34" w:rsidR="000277AA" w:rsidRDefault="000277AA" w:rsidP="000277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sz w:val="24"/>
          <w:szCs w:val="24"/>
        </w:rPr>
      </w:pPr>
    </w:p>
    <w:p w14:paraId="3EC5F85A" w14:textId="63E09A5A" w:rsidR="00550D5D" w:rsidRDefault="000277AA" w:rsidP="006948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The at-scale artist rendering below shows a 10-well, 30MW facility </w:t>
      </w:r>
      <w:r w:rsidR="00150EFD">
        <w:rPr>
          <w:sz w:val="24"/>
          <w:szCs w:val="24"/>
        </w:rPr>
        <w:t xml:space="preserve">with the </w:t>
      </w:r>
      <w:r w:rsidRPr="000277AA">
        <w:rPr>
          <w:sz w:val="24"/>
          <w:szCs w:val="24"/>
        </w:rPr>
        <w:t xml:space="preserve">wells spaced 10 feet apart, </w:t>
      </w:r>
      <w:r>
        <w:rPr>
          <w:sz w:val="24"/>
          <w:szCs w:val="24"/>
        </w:rPr>
        <w:t>enabling cost-effective d</w:t>
      </w:r>
      <w:r w:rsidRPr="000277AA">
        <w:rPr>
          <w:sz w:val="24"/>
          <w:szCs w:val="24"/>
        </w:rPr>
        <w:t>rill</w:t>
      </w:r>
      <w:r>
        <w:rPr>
          <w:sz w:val="24"/>
          <w:szCs w:val="24"/>
        </w:rPr>
        <w:t>ing</w:t>
      </w:r>
      <w:r w:rsidRPr="000277A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via manufacturing mode </w:t>
      </w:r>
      <w:r w:rsidRPr="000277AA">
        <w:rPr>
          <w:sz w:val="24"/>
          <w:szCs w:val="24"/>
        </w:rPr>
        <w:t>using a</w:t>
      </w:r>
      <w:r>
        <w:rPr>
          <w:sz w:val="24"/>
          <w:szCs w:val="24"/>
        </w:rPr>
        <w:t>n off-the-shelf</w:t>
      </w:r>
      <w:r w:rsidRPr="000277A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“walking” drilling rig from the oil and gas industry. </w:t>
      </w:r>
    </w:p>
    <w:p w14:paraId="518A6CB6" w14:textId="706B840D" w:rsidR="000277AA" w:rsidRDefault="00694864" w:rsidP="004D5E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rPr>
          <w:b/>
          <w:bCs/>
          <w:sz w:val="24"/>
          <w:szCs w:val="24"/>
        </w:rPr>
      </w:pPr>
      <w:r w:rsidRPr="00394005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7124C797" wp14:editId="511E342A">
            <wp:simplePos x="0" y="0"/>
            <wp:positionH relativeFrom="margin">
              <wp:posOffset>177165</wp:posOffset>
            </wp:positionH>
            <wp:positionV relativeFrom="paragraph">
              <wp:posOffset>109855</wp:posOffset>
            </wp:positionV>
            <wp:extent cx="5657850" cy="2842895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5B11EE64-30B2-0217-26AC-C87853C80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5B11EE64-30B2-0217-26AC-C87853C80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2325B" w14:textId="6305CBE2" w:rsidR="00394005" w:rsidRDefault="00394005" w:rsidP="004D5E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rPr>
          <w:b/>
          <w:bCs/>
          <w:sz w:val="24"/>
          <w:szCs w:val="24"/>
        </w:rPr>
      </w:pPr>
    </w:p>
    <w:p w14:paraId="20451534" w14:textId="77777777" w:rsidR="00394005" w:rsidRDefault="00394005" w:rsidP="004D5E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rPr>
          <w:b/>
          <w:bCs/>
          <w:sz w:val="24"/>
          <w:szCs w:val="24"/>
        </w:rPr>
      </w:pPr>
    </w:p>
    <w:p w14:paraId="02D61316" w14:textId="3AC2F58A" w:rsidR="00394005" w:rsidRDefault="00394005" w:rsidP="004D5E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rPr>
          <w:b/>
          <w:bCs/>
          <w:sz w:val="24"/>
          <w:szCs w:val="24"/>
        </w:rPr>
      </w:pPr>
    </w:p>
    <w:p w14:paraId="411B4FD5" w14:textId="47FADA96" w:rsidR="00394005" w:rsidRDefault="00394005" w:rsidP="004D5E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rPr>
          <w:b/>
          <w:bCs/>
          <w:sz w:val="24"/>
          <w:szCs w:val="24"/>
        </w:rPr>
      </w:pPr>
    </w:p>
    <w:p w14:paraId="56722400" w14:textId="77777777" w:rsidR="00394005" w:rsidRDefault="00394005" w:rsidP="004D5E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rPr>
          <w:b/>
          <w:bCs/>
          <w:sz w:val="24"/>
          <w:szCs w:val="24"/>
        </w:rPr>
      </w:pPr>
    </w:p>
    <w:p w14:paraId="58B01239" w14:textId="7ACD1501" w:rsidR="00394005" w:rsidRDefault="00394005" w:rsidP="004D5E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rPr>
          <w:b/>
          <w:bCs/>
          <w:sz w:val="24"/>
          <w:szCs w:val="24"/>
        </w:rPr>
      </w:pPr>
    </w:p>
    <w:p w14:paraId="2DABB27F" w14:textId="40DE2190" w:rsidR="00394005" w:rsidRDefault="00394005" w:rsidP="004D5E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rPr>
          <w:b/>
          <w:bCs/>
          <w:sz w:val="24"/>
          <w:szCs w:val="24"/>
        </w:rPr>
      </w:pPr>
    </w:p>
    <w:p w14:paraId="1B82DD39" w14:textId="77777777" w:rsidR="00394005" w:rsidRDefault="00394005" w:rsidP="004D5E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rPr>
          <w:b/>
          <w:bCs/>
          <w:sz w:val="24"/>
          <w:szCs w:val="24"/>
        </w:rPr>
      </w:pPr>
    </w:p>
    <w:p w14:paraId="331BA56B" w14:textId="36196618" w:rsidR="00394005" w:rsidRDefault="00394005" w:rsidP="004D5E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rPr>
          <w:b/>
          <w:bCs/>
          <w:sz w:val="24"/>
          <w:szCs w:val="24"/>
        </w:rPr>
      </w:pPr>
    </w:p>
    <w:p w14:paraId="63083B2B" w14:textId="3DB837BB" w:rsidR="00394005" w:rsidRDefault="00394005" w:rsidP="004D5E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rPr>
          <w:b/>
          <w:bCs/>
          <w:sz w:val="24"/>
          <w:szCs w:val="24"/>
        </w:rPr>
      </w:pPr>
    </w:p>
    <w:p w14:paraId="762721DA" w14:textId="63BFD908" w:rsidR="00394005" w:rsidRDefault="00394005" w:rsidP="004D5E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rPr>
          <w:b/>
          <w:bCs/>
          <w:sz w:val="24"/>
          <w:szCs w:val="24"/>
        </w:rPr>
      </w:pPr>
    </w:p>
    <w:p w14:paraId="07B5739E" w14:textId="51F6064F" w:rsidR="00394005" w:rsidRDefault="00694864" w:rsidP="004D5E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rPr>
          <w:b/>
          <w:bCs/>
          <w:sz w:val="24"/>
          <w:szCs w:val="24"/>
        </w:rPr>
      </w:pPr>
      <w:r w:rsidRPr="0039400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339953C" wp14:editId="023DFB2F">
                <wp:simplePos x="0" y="0"/>
                <wp:positionH relativeFrom="column">
                  <wp:posOffset>230505</wp:posOffset>
                </wp:positionH>
                <wp:positionV relativeFrom="page">
                  <wp:posOffset>9172575</wp:posOffset>
                </wp:positionV>
                <wp:extent cx="2550795" cy="266700"/>
                <wp:effectExtent l="0" t="0" r="0" b="0"/>
                <wp:wrapSquare wrapText="bothSides"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1649AF-417E-BEFA-A4C6-453A1CA3A7E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79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8665F9" w14:textId="77777777" w:rsidR="00394005" w:rsidRPr="00394005" w:rsidRDefault="00394005" w:rsidP="00394005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94005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Sage 30MW Energy Storage Facility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39953C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18.15pt;margin-top:722.25pt;width:200.85pt;height:21pt;z-index:251663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" filled="f" stroked="f">
                <v:textbox style="mso-fit-shape-to-text:t">
                  <w:txbxContent>
                    <w:p w14:paraId="6B8665F9" w14:textId="77777777" w:rsidR="00394005" w:rsidRPr="00394005" w:rsidRDefault="00394005" w:rsidP="00394005">
                      <w:pPr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394005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Sage 30MW Energy Storage Facility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394005" w:rsidSect="00C45465">
      <w:footerReference w:type="default" r:id="rId13"/>
      <w:footerReference w:type="first" r:id="rId14"/>
      <w:pgSz w:w="12240" w:h="15840"/>
      <w:pgMar w:top="1152" w:right="1440" w:bottom="1440" w:left="1152" w:header="720" w:footer="24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436B5" w14:textId="77777777" w:rsidR="00781604" w:rsidRDefault="00781604" w:rsidP="00E03063">
      <w:r>
        <w:separator/>
      </w:r>
    </w:p>
  </w:endnote>
  <w:endnote w:type="continuationSeparator" w:id="0">
    <w:p w14:paraId="367BDB77" w14:textId="77777777" w:rsidR="00781604" w:rsidRDefault="00781604" w:rsidP="00E03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81332"/>
      <w:docPartObj>
        <w:docPartGallery w:val="Page Numbers (Bottom of Page)"/>
        <w:docPartUnique/>
      </w:docPartObj>
    </w:sdtPr>
    <w:sdtEndPr>
      <w:rPr>
        <w:rFonts w:ascii="Times New Roman" w:hAnsi="Times New Roman"/>
        <w:color w:val="7F7F7F" w:themeColor="background1" w:themeShade="7F"/>
        <w:spacing w:val="60"/>
      </w:rPr>
    </w:sdtEndPr>
    <w:sdtContent>
      <w:p w14:paraId="24AD75E3" w14:textId="55E308F1" w:rsidR="009A3424" w:rsidRPr="009A3424" w:rsidRDefault="009A3424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/>
          </w:rPr>
        </w:pPr>
        <w:r w:rsidRPr="009A3424">
          <w:rPr>
            <w:rFonts w:ascii="Times New Roman" w:hAnsi="Times New Roman"/>
          </w:rPr>
          <w:fldChar w:fldCharType="begin"/>
        </w:r>
        <w:r w:rsidRPr="009A3424">
          <w:rPr>
            <w:rFonts w:ascii="Times New Roman" w:hAnsi="Times New Roman"/>
          </w:rPr>
          <w:instrText xml:space="preserve"> PAGE   \* MERGEFORMAT </w:instrText>
        </w:r>
        <w:r w:rsidRPr="009A3424">
          <w:rPr>
            <w:rFonts w:ascii="Times New Roman" w:hAnsi="Times New Roman"/>
          </w:rPr>
          <w:fldChar w:fldCharType="separate"/>
        </w:r>
        <w:r w:rsidRPr="009A3424">
          <w:rPr>
            <w:rFonts w:ascii="Times New Roman" w:hAnsi="Times New Roman"/>
            <w:noProof/>
          </w:rPr>
          <w:t>2</w:t>
        </w:r>
        <w:r w:rsidRPr="009A3424">
          <w:rPr>
            <w:rFonts w:ascii="Times New Roman" w:hAnsi="Times New Roman"/>
            <w:noProof/>
          </w:rPr>
          <w:fldChar w:fldCharType="end"/>
        </w:r>
        <w:r w:rsidRPr="009A3424">
          <w:rPr>
            <w:rFonts w:ascii="Times New Roman" w:hAnsi="Times New Roman"/>
          </w:rPr>
          <w:t xml:space="preserve"> | </w:t>
        </w:r>
        <w:r w:rsidRPr="009A3424">
          <w:rPr>
            <w:rFonts w:ascii="Times New Roman" w:hAnsi="Times New Roman"/>
            <w:color w:val="7F7F7F" w:themeColor="background1" w:themeShade="7F"/>
            <w:spacing w:val="60"/>
          </w:rPr>
          <w:t>Page</w:t>
        </w:r>
      </w:p>
    </w:sdtContent>
  </w:sdt>
  <w:p w14:paraId="7353F0D4" w14:textId="2709D274" w:rsidR="00721D34" w:rsidRPr="00721D34" w:rsidRDefault="00721D34" w:rsidP="00A17558">
    <w:pPr>
      <w:pStyle w:val="Footer"/>
      <w:rPr>
        <w:rFonts w:ascii="Times New Roman" w:hAnsi="Times New Roman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9166551"/>
      <w:docPartObj>
        <w:docPartGallery w:val="Page Numbers (Bottom of Page)"/>
        <w:docPartUnique/>
      </w:docPartObj>
    </w:sdtPr>
    <w:sdtEndPr>
      <w:rPr>
        <w:rFonts w:ascii="Times New Roman" w:hAnsi="Times New Roman"/>
        <w:color w:val="7F7F7F" w:themeColor="background1" w:themeShade="7F"/>
        <w:spacing w:val="60"/>
      </w:rPr>
    </w:sdtEndPr>
    <w:sdtContent>
      <w:p w14:paraId="33F198C3" w14:textId="43BD37C1" w:rsidR="009A3424" w:rsidRPr="009A3424" w:rsidRDefault="009A3424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/>
          </w:rPr>
        </w:pPr>
        <w:r w:rsidRPr="009A3424">
          <w:rPr>
            <w:rFonts w:ascii="Times New Roman" w:hAnsi="Times New Roman"/>
          </w:rPr>
          <w:fldChar w:fldCharType="begin"/>
        </w:r>
        <w:r w:rsidRPr="009A3424">
          <w:rPr>
            <w:rFonts w:ascii="Times New Roman" w:hAnsi="Times New Roman"/>
          </w:rPr>
          <w:instrText xml:space="preserve"> PAGE   \* MERGEFORMAT </w:instrText>
        </w:r>
        <w:r w:rsidRPr="009A3424">
          <w:rPr>
            <w:rFonts w:ascii="Times New Roman" w:hAnsi="Times New Roman"/>
          </w:rPr>
          <w:fldChar w:fldCharType="separate"/>
        </w:r>
        <w:r w:rsidRPr="009A3424">
          <w:rPr>
            <w:rFonts w:ascii="Times New Roman" w:hAnsi="Times New Roman"/>
            <w:noProof/>
          </w:rPr>
          <w:t>2</w:t>
        </w:r>
        <w:r w:rsidRPr="009A3424">
          <w:rPr>
            <w:rFonts w:ascii="Times New Roman" w:hAnsi="Times New Roman"/>
            <w:noProof/>
          </w:rPr>
          <w:fldChar w:fldCharType="end"/>
        </w:r>
        <w:r w:rsidRPr="009A3424">
          <w:rPr>
            <w:rFonts w:ascii="Times New Roman" w:hAnsi="Times New Roman"/>
          </w:rPr>
          <w:t xml:space="preserve"> | </w:t>
        </w:r>
        <w:r w:rsidRPr="009A3424">
          <w:rPr>
            <w:rFonts w:ascii="Times New Roman" w:hAnsi="Times New Roman"/>
            <w:color w:val="7F7F7F" w:themeColor="background1" w:themeShade="7F"/>
            <w:spacing w:val="60"/>
          </w:rPr>
          <w:t>Page</w:t>
        </w:r>
      </w:p>
    </w:sdtContent>
  </w:sdt>
  <w:p w14:paraId="69B5E796" w14:textId="77777777" w:rsidR="006878CA" w:rsidRDefault="006878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CC1B2" w14:textId="77777777" w:rsidR="00781604" w:rsidRDefault="00781604" w:rsidP="00E03063">
      <w:r>
        <w:separator/>
      </w:r>
    </w:p>
  </w:footnote>
  <w:footnote w:type="continuationSeparator" w:id="0">
    <w:p w14:paraId="102130F0" w14:textId="77777777" w:rsidR="00781604" w:rsidRDefault="00781604" w:rsidP="00E030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04604"/>
    <w:multiLevelType w:val="multilevel"/>
    <w:tmpl w:val="D93429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CA267F3"/>
    <w:multiLevelType w:val="multilevel"/>
    <w:tmpl w:val="4F04B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85158F"/>
    <w:multiLevelType w:val="multilevel"/>
    <w:tmpl w:val="8F6EF77C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2615F5"/>
    <w:multiLevelType w:val="hybridMultilevel"/>
    <w:tmpl w:val="1F346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741CC"/>
    <w:multiLevelType w:val="hybridMultilevel"/>
    <w:tmpl w:val="CD54B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00BA9"/>
    <w:multiLevelType w:val="hybridMultilevel"/>
    <w:tmpl w:val="EBA84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B6C15"/>
    <w:multiLevelType w:val="multilevel"/>
    <w:tmpl w:val="452AD8F2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7" w15:restartNumberingAfterBreak="0">
    <w:nsid w:val="23D26CD6"/>
    <w:multiLevelType w:val="multilevel"/>
    <w:tmpl w:val="15C23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6716A02"/>
    <w:multiLevelType w:val="multilevel"/>
    <w:tmpl w:val="5BAC6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6B6FF7"/>
    <w:multiLevelType w:val="hybridMultilevel"/>
    <w:tmpl w:val="70D04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1E5B33"/>
    <w:multiLevelType w:val="multilevel"/>
    <w:tmpl w:val="04EE7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CD02532"/>
    <w:multiLevelType w:val="multilevel"/>
    <w:tmpl w:val="452AD8F2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40914286"/>
    <w:multiLevelType w:val="multilevel"/>
    <w:tmpl w:val="C6066FA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 w15:restartNumberingAfterBreak="0">
    <w:nsid w:val="46FE51A4"/>
    <w:multiLevelType w:val="multilevel"/>
    <w:tmpl w:val="C4F4577E"/>
    <w:lvl w:ilvl="0">
      <w:start w:val="7"/>
      <w:numFmt w:val="decimal"/>
      <w:suff w:val="space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90" w:hanging="39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 w15:restartNumberingAfterBreak="0">
    <w:nsid w:val="48D13A73"/>
    <w:multiLevelType w:val="multilevel"/>
    <w:tmpl w:val="F4FCF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9795CAE"/>
    <w:multiLevelType w:val="hybridMultilevel"/>
    <w:tmpl w:val="9FA03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F1B8B"/>
    <w:multiLevelType w:val="multilevel"/>
    <w:tmpl w:val="A68A6E56"/>
    <w:lvl w:ilvl="0">
      <w:start w:val="1"/>
      <w:numFmt w:val="decimal"/>
      <w:suff w:val="space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7" w15:restartNumberingAfterBreak="0">
    <w:nsid w:val="4DFA39F3"/>
    <w:multiLevelType w:val="multilevel"/>
    <w:tmpl w:val="C5BE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0163369"/>
    <w:multiLevelType w:val="multilevel"/>
    <w:tmpl w:val="E3E6B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5AE3863"/>
    <w:multiLevelType w:val="hybridMultilevel"/>
    <w:tmpl w:val="6FF22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B84DF1"/>
    <w:multiLevelType w:val="multilevel"/>
    <w:tmpl w:val="D43EC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0B5E80"/>
    <w:multiLevelType w:val="multilevel"/>
    <w:tmpl w:val="33D00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D42504"/>
    <w:multiLevelType w:val="multilevel"/>
    <w:tmpl w:val="7612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69F2BC2"/>
    <w:multiLevelType w:val="multilevel"/>
    <w:tmpl w:val="CC100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6F8782C"/>
    <w:multiLevelType w:val="multilevel"/>
    <w:tmpl w:val="FE98C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AD5314A"/>
    <w:multiLevelType w:val="hybridMultilevel"/>
    <w:tmpl w:val="22C679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01B0834"/>
    <w:multiLevelType w:val="multilevel"/>
    <w:tmpl w:val="B2F0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6F576FE"/>
    <w:multiLevelType w:val="hybridMultilevel"/>
    <w:tmpl w:val="772A1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6A1A85"/>
    <w:multiLevelType w:val="multilevel"/>
    <w:tmpl w:val="3386F6A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i w:val="0"/>
      </w:rPr>
    </w:lvl>
    <w:lvl w:ilvl="1">
      <w:start w:val="5"/>
      <w:numFmt w:val="decimal"/>
      <w:suff w:val="space"/>
      <w:lvlText w:val="%1.%2"/>
      <w:lvlJc w:val="left"/>
      <w:pPr>
        <w:ind w:left="420" w:hanging="420"/>
      </w:pPr>
      <w:rPr>
        <w:rFonts w:hint="default"/>
        <w:i w:val="0"/>
      </w:rPr>
    </w:lvl>
    <w:lvl w:ilvl="2">
      <w:start w:val="1"/>
      <w:numFmt w:val="decimalZero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</w:abstractNum>
  <w:abstractNum w:abstractNumId="29" w15:restartNumberingAfterBreak="0">
    <w:nsid w:val="79950A8E"/>
    <w:multiLevelType w:val="multilevel"/>
    <w:tmpl w:val="D4F426B0"/>
    <w:lvl w:ilvl="0">
      <w:start w:val="1"/>
      <w:numFmt w:val="upperRoman"/>
      <w:pStyle w:val="TechExhibit"/>
      <w:lvlText w:val="Technical Exhibit %1."/>
      <w:lvlJc w:val="left"/>
      <w:pPr>
        <w:tabs>
          <w:tab w:val="num" w:pos="3600"/>
        </w:tabs>
        <w:ind w:left="1440" w:hanging="144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44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0" w15:restartNumberingAfterBreak="0">
    <w:nsid w:val="7ABE17D8"/>
    <w:multiLevelType w:val="multilevel"/>
    <w:tmpl w:val="452AD8F2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E2B7F46"/>
    <w:multiLevelType w:val="hybridMultilevel"/>
    <w:tmpl w:val="C8F04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9547427">
    <w:abstractNumId w:val="28"/>
  </w:num>
  <w:num w:numId="2" w16cid:durableId="2076733399">
    <w:abstractNumId w:val="13"/>
  </w:num>
  <w:num w:numId="3" w16cid:durableId="1314063030">
    <w:abstractNumId w:val="12"/>
  </w:num>
  <w:num w:numId="4" w16cid:durableId="27342633">
    <w:abstractNumId w:val="29"/>
  </w:num>
  <w:num w:numId="5" w16cid:durableId="12170296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99965282">
    <w:abstractNumId w:val="0"/>
  </w:num>
  <w:num w:numId="7" w16cid:durableId="2092195888">
    <w:abstractNumId w:val="31"/>
  </w:num>
  <w:num w:numId="8" w16cid:durableId="330135399">
    <w:abstractNumId w:val="16"/>
  </w:num>
  <w:num w:numId="9" w16cid:durableId="1043869015">
    <w:abstractNumId w:val="6"/>
  </w:num>
  <w:num w:numId="10" w16cid:durableId="55977870">
    <w:abstractNumId w:val="30"/>
  </w:num>
  <w:num w:numId="11" w16cid:durableId="793987508">
    <w:abstractNumId w:val="11"/>
  </w:num>
  <w:num w:numId="12" w16cid:durableId="827552562">
    <w:abstractNumId w:val="21"/>
  </w:num>
  <w:num w:numId="13" w16cid:durableId="1971550748">
    <w:abstractNumId w:val="22"/>
  </w:num>
  <w:num w:numId="14" w16cid:durableId="501746082">
    <w:abstractNumId w:val="17"/>
  </w:num>
  <w:num w:numId="15" w16cid:durableId="2109110631">
    <w:abstractNumId w:val="14"/>
  </w:num>
  <w:num w:numId="16" w16cid:durableId="1902666569">
    <w:abstractNumId w:val="10"/>
  </w:num>
  <w:num w:numId="17" w16cid:durableId="1180199139">
    <w:abstractNumId w:val="7"/>
  </w:num>
  <w:num w:numId="18" w16cid:durableId="395669810">
    <w:abstractNumId w:val="1"/>
  </w:num>
  <w:num w:numId="19" w16cid:durableId="1271931965">
    <w:abstractNumId w:val="23"/>
  </w:num>
  <w:num w:numId="20" w16cid:durableId="384375567">
    <w:abstractNumId w:val="24"/>
  </w:num>
  <w:num w:numId="21" w16cid:durableId="872117264">
    <w:abstractNumId w:val="18"/>
  </w:num>
  <w:num w:numId="22" w16cid:durableId="118962122">
    <w:abstractNumId w:val="20"/>
  </w:num>
  <w:num w:numId="23" w16cid:durableId="448939943">
    <w:abstractNumId w:val="26"/>
  </w:num>
  <w:num w:numId="24" w16cid:durableId="1167982972">
    <w:abstractNumId w:val="8"/>
  </w:num>
  <w:num w:numId="25" w16cid:durableId="486630905">
    <w:abstractNumId w:val="2"/>
  </w:num>
  <w:num w:numId="26" w16cid:durableId="1550998998">
    <w:abstractNumId w:val="3"/>
  </w:num>
  <w:num w:numId="27" w16cid:durableId="324212685">
    <w:abstractNumId w:val="15"/>
  </w:num>
  <w:num w:numId="28" w16cid:durableId="2070226763">
    <w:abstractNumId w:val="4"/>
  </w:num>
  <w:num w:numId="29" w16cid:durableId="233897993">
    <w:abstractNumId w:val="5"/>
  </w:num>
  <w:num w:numId="30" w16cid:durableId="1339118147">
    <w:abstractNumId w:val="9"/>
  </w:num>
  <w:num w:numId="31" w16cid:durableId="41365289">
    <w:abstractNumId w:val="27"/>
  </w:num>
  <w:num w:numId="32" w16cid:durableId="59254335">
    <w:abstractNumId w:val="25"/>
  </w:num>
  <w:num w:numId="33" w16cid:durableId="207928147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181"/>
    <w:rsid w:val="00001C52"/>
    <w:rsid w:val="00007A8D"/>
    <w:rsid w:val="00012BE5"/>
    <w:rsid w:val="0001370D"/>
    <w:rsid w:val="00022AB6"/>
    <w:rsid w:val="000277AA"/>
    <w:rsid w:val="0003390D"/>
    <w:rsid w:val="00033EC2"/>
    <w:rsid w:val="000415D5"/>
    <w:rsid w:val="000468B7"/>
    <w:rsid w:val="0005190B"/>
    <w:rsid w:val="00053D89"/>
    <w:rsid w:val="00054928"/>
    <w:rsid w:val="00055FB9"/>
    <w:rsid w:val="000561BB"/>
    <w:rsid w:val="00056C4F"/>
    <w:rsid w:val="000667F9"/>
    <w:rsid w:val="00072822"/>
    <w:rsid w:val="00075527"/>
    <w:rsid w:val="00081B5D"/>
    <w:rsid w:val="00081CDE"/>
    <w:rsid w:val="00082D00"/>
    <w:rsid w:val="0009649B"/>
    <w:rsid w:val="000B7382"/>
    <w:rsid w:val="000C0C6D"/>
    <w:rsid w:val="000C1C40"/>
    <w:rsid w:val="000C34CC"/>
    <w:rsid w:val="000D3853"/>
    <w:rsid w:val="000D53F5"/>
    <w:rsid w:val="000D7ABA"/>
    <w:rsid w:val="000E5161"/>
    <w:rsid w:val="000E7B24"/>
    <w:rsid w:val="000F64D9"/>
    <w:rsid w:val="00101F9F"/>
    <w:rsid w:val="001137FD"/>
    <w:rsid w:val="00120F6D"/>
    <w:rsid w:val="00121064"/>
    <w:rsid w:val="00123E0A"/>
    <w:rsid w:val="0012443C"/>
    <w:rsid w:val="001273CB"/>
    <w:rsid w:val="001354E2"/>
    <w:rsid w:val="001442FC"/>
    <w:rsid w:val="0014528B"/>
    <w:rsid w:val="00150EFD"/>
    <w:rsid w:val="0015471E"/>
    <w:rsid w:val="00156B88"/>
    <w:rsid w:val="00166013"/>
    <w:rsid w:val="00167733"/>
    <w:rsid w:val="0017772F"/>
    <w:rsid w:val="00177E17"/>
    <w:rsid w:val="00181007"/>
    <w:rsid w:val="00191269"/>
    <w:rsid w:val="001A096D"/>
    <w:rsid w:val="001A59EA"/>
    <w:rsid w:val="001B5C7A"/>
    <w:rsid w:val="001C2E7A"/>
    <w:rsid w:val="001C37B5"/>
    <w:rsid w:val="001C50F7"/>
    <w:rsid w:val="001D1845"/>
    <w:rsid w:val="001D1C0E"/>
    <w:rsid w:val="001E69A8"/>
    <w:rsid w:val="001E73BF"/>
    <w:rsid w:val="0020225B"/>
    <w:rsid w:val="00203646"/>
    <w:rsid w:val="00206BC1"/>
    <w:rsid w:val="00211036"/>
    <w:rsid w:val="00217723"/>
    <w:rsid w:val="002268C9"/>
    <w:rsid w:val="00241EAB"/>
    <w:rsid w:val="002445C9"/>
    <w:rsid w:val="00247E71"/>
    <w:rsid w:val="0025687B"/>
    <w:rsid w:val="002578FE"/>
    <w:rsid w:val="002626B5"/>
    <w:rsid w:val="0026335E"/>
    <w:rsid w:val="002639EF"/>
    <w:rsid w:val="00267F06"/>
    <w:rsid w:val="0027056A"/>
    <w:rsid w:val="0027297A"/>
    <w:rsid w:val="0028580C"/>
    <w:rsid w:val="00292831"/>
    <w:rsid w:val="00297167"/>
    <w:rsid w:val="002A54A7"/>
    <w:rsid w:val="002A77EE"/>
    <w:rsid w:val="002B0637"/>
    <w:rsid w:val="002B0A72"/>
    <w:rsid w:val="002B4DE9"/>
    <w:rsid w:val="002B6EE6"/>
    <w:rsid w:val="002B79E2"/>
    <w:rsid w:val="002C4E08"/>
    <w:rsid w:val="002D2E9D"/>
    <w:rsid w:val="002E1B5E"/>
    <w:rsid w:val="002E2DD8"/>
    <w:rsid w:val="002E738B"/>
    <w:rsid w:val="002E776B"/>
    <w:rsid w:val="002E7879"/>
    <w:rsid w:val="002F034B"/>
    <w:rsid w:val="002F1AB1"/>
    <w:rsid w:val="002F1F3C"/>
    <w:rsid w:val="0030074C"/>
    <w:rsid w:val="0030454B"/>
    <w:rsid w:val="00316BBA"/>
    <w:rsid w:val="00324118"/>
    <w:rsid w:val="00343D65"/>
    <w:rsid w:val="00344207"/>
    <w:rsid w:val="003512AD"/>
    <w:rsid w:val="00352921"/>
    <w:rsid w:val="003607A6"/>
    <w:rsid w:val="0036081B"/>
    <w:rsid w:val="00362EB5"/>
    <w:rsid w:val="00365B77"/>
    <w:rsid w:val="00366124"/>
    <w:rsid w:val="00374C33"/>
    <w:rsid w:val="003837B9"/>
    <w:rsid w:val="003866EC"/>
    <w:rsid w:val="00387AF4"/>
    <w:rsid w:val="0039187A"/>
    <w:rsid w:val="00394005"/>
    <w:rsid w:val="0039497C"/>
    <w:rsid w:val="00394F35"/>
    <w:rsid w:val="003A3EDC"/>
    <w:rsid w:val="003A50C2"/>
    <w:rsid w:val="003A533B"/>
    <w:rsid w:val="003A720E"/>
    <w:rsid w:val="003C0252"/>
    <w:rsid w:val="003C6A9E"/>
    <w:rsid w:val="003C7C8E"/>
    <w:rsid w:val="003D0B90"/>
    <w:rsid w:val="003D0FBC"/>
    <w:rsid w:val="003D3C37"/>
    <w:rsid w:val="003E219F"/>
    <w:rsid w:val="003E313B"/>
    <w:rsid w:val="003E41B6"/>
    <w:rsid w:val="003E5986"/>
    <w:rsid w:val="003E78B2"/>
    <w:rsid w:val="003F0BA8"/>
    <w:rsid w:val="003F537E"/>
    <w:rsid w:val="003F6F71"/>
    <w:rsid w:val="003F74B1"/>
    <w:rsid w:val="00404CE4"/>
    <w:rsid w:val="00406F9D"/>
    <w:rsid w:val="00414085"/>
    <w:rsid w:val="004143E8"/>
    <w:rsid w:val="00417143"/>
    <w:rsid w:val="00423AB7"/>
    <w:rsid w:val="00423C79"/>
    <w:rsid w:val="00425A43"/>
    <w:rsid w:val="00427960"/>
    <w:rsid w:val="004304E3"/>
    <w:rsid w:val="004316BB"/>
    <w:rsid w:val="00433E67"/>
    <w:rsid w:val="0043690A"/>
    <w:rsid w:val="00437E1B"/>
    <w:rsid w:val="00442BD2"/>
    <w:rsid w:val="00442CA8"/>
    <w:rsid w:val="00453927"/>
    <w:rsid w:val="004624B3"/>
    <w:rsid w:val="00466062"/>
    <w:rsid w:val="00481F55"/>
    <w:rsid w:val="004841CD"/>
    <w:rsid w:val="004913AD"/>
    <w:rsid w:val="00497C0B"/>
    <w:rsid w:val="004A1E90"/>
    <w:rsid w:val="004B391B"/>
    <w:rsid w:val="004C151E"/>
    <w:rsid w:val="004D4899"/>
    <w:rsid w:val="004D5447"/>
    <w:rsid w:val="004D5E2A"/>
    <w:rsid w:val="004E070C"/>
    <w:rsid w:val="004E0FFE"/>
    <w:rsid w:val="004E2F20"/>
    <w:rsid w:val="004E4E9B"/>
    <w:rsid w:val="004F2345"/>
    <w:rsid w:val="004F3FAA"/>
    <w:rsid w:val="00503C7B"/>
    <w:rsid w:val="00503CFD"/>
    <w:rsid w:val="005051EB"/>
    <w:rsid w:val="00513388"/>
    <w:rsid w:val="0051339C"/>
    <w:rsid w:val="00517E5B"/>
    <w:rsid w:val="00531229"/>
    <w:rsid w:val="00547738"/>
    <w:rsid w:val="00550D5D"/>
    <w:rsid w:val="0055113C"/>
    <w:rsid w:val="00560256"/>
    <w:rsid w:val="00560CA6"/>
    <w:rsid w:val="00561F67"/>
    <w:rsid w:val="0057152A"/>
    <w:rsid w:val="00571A80"/>
    <w:rsid w:val="005732AC"/>
    <w:rsid w:val="00573576"/>
    <w:rsid w:val="005834B5"/>
    <w:rsid w:val="00584CDA"/>
    <w:rsid w:val="00585EE4"/>
    <w:rsid w:val="0059444E"/>
    <w:rsid w:val="00594FEB"/>
    <w:rsid w:val="00595F48"/>
    <w:rsid w:val="005A0BD0"/>
    <w:rsid w:val="005B5296"/>
    <w:rsid w:val="005C5E7E"/>
    <w:rsid w:val="005C6DD6"/>
    <w:rsid w:val="005D1A77"/>
    <w:rsid w:val="005D6351"/>
    <w:rsid w:val="005D6D10"/>
    <w:rsid w:val="005E04A3"/>
    <w:rsid w:val="005E08FA"/>
    <w:rsid w:val="005E3085"/>
    <w:rsid w:val="005E3D66"/>
    <w:rsid w:val="005F2786"/>
    <w:rsid w:val="0060021A"/>
    <w:rsid w:val="00605A63"/>
    <w:rsid w:val="00606881"/>
    <w:rsid w:val="00607A33"/>
    <w:rsid w:val="00607C4C"/>
    <w:rsid w:val="006162C6"/>
    <w:rsid w:val="00617BF7"/>
    <w:rsid w:val="00621826"/>
    <w:rsid w:val="00623727"/>
    <w:rsid w:val="006253A2"/>
    <w:rsid w:val="0062686C"/>
    <w:rsid w:val="00637C54"/>
    <w:rsid w:val="006444C6"/>
    <w:rsid w:val="006459FE"/>
    <w:rsid w:val="00655CD5"/>
    <w:rsid w:val="00657240"/>
    <w:rsid w:val="006622EC"/>
    <w:rsid w:val="00667EE0"/>
    <w:rsid w:val="00671459"/>
    <w:rsid w:val="00671934"/>
    <w:rsid w:val="00672454"/>
    <w:rsid w:val="00673E9C"/>
    <w:rsid w:val="0067697A"/>
    <w:rsid w:val="00681672"/>
    <w:rsid w:val="00685304"/>
    <w:rsid w:val="006877E9"/>
    <w:rsid w:val="006878CA"/>
    <w:rsid w:val="00690C52"/>
    <w:rsid w:val="006931DA"/>
    <w:rsid w:val="00694864"/>
    <w:rsid w:val="006A5CE4"/>
    <w:rsid w:val="006A6C56"/>
    <w:rsid w:val="006B64EB"/>
    <w:rsid w:val="006C1CC8"/>
    <w:rsid w:val="006C28A3"/>
    <w:rsid w:val="006D2EF4"/>
    <w:rsid w:val="006D3139"/>
    <w:rsid w:val="006E1798"/>
    <w:rsid w:val="006F4809"/>
    <w:rsid w:val="006F78A9"/>
    <w:rsid w:val="00702A1F"/>
    <w:rsid w:val="007108AB"/>
    <w:rsid w:val="0071261D"/>
    <w:rsid w:val="00716B8E"/>
    <w:rsid w:val="007170C6"/>
    <w:rsid w:val="00721305"/>
    <w:rsid w:val="00721D34"/>
    <w:rsid w:val="00725AA2"/>
    <w:rsid w:val="00732767"/>
    <w:rsid w:val="00733012"/>
    <w:rsid w:val="007423AE"/>
    <w:rsid w:val="00755AD6"/>
    <w:rsid w:val="007635A0"/>
    <w:rsid w:val="007731D5"/>
    <w:rsid w:val="00781604"/>
    <w:rsid w:val="007832C1"/>
    <w:rsid w:val="007843DA"/>
    <w:rsid w:val="00786A9B"/>
    <w:rsid w:val="007B1C78"/>
    <w:rsid w:val="007B3C1E"/>
    <w:rsid w:val="007E4658"/>
    <w:rsid w:val="007E4ABD"/>
    <w:rsid w:val="007F1469"/>
    <w:rsid w:val="007F18A0"/>
    <w:rsid w:val="008003F9"/>
    <w:rsid w:val="00803B9E"/>
    <w:rsid w:val="00804A4D"/>
    <w:rsid w:val="0080579D"/>
    <w:rsid w:val="008108FE"/>
    <w:rsid w:val="00817527"/>
    <w:rsid w:val="0082439A"/>
    <w:rsid w:val="00824980"/>
    <w:rsid w:val="00826ADF"/>
    <w:rsid w:val="00835B8A"/>
    <w:rsid w:val="00842665"/>
    <w:rsid w:val="00844328"/>
    <w:rsid w:val="00845C3B"/>
    <w:rsid w:val="0084671D"/>
    <w:rsid w:val="0085429F"/>
    <w:rsid w:val="00855083"/>
    <w:rsid w:val="00856BDD"/>
    <w:rsid w:val="00871AB3"/>
    <w:rsid w:val="008730AC"/>
    <w:rsid w:val="008907DA"/>
    <w:rsid w:val="008A02B3"/>
    <w:rsid w:val="008A4CE5"/>
    <w:rsid w:val="008A4DF5"/>
    <w:rsid w:val="008A6264"/>
    <w:rsid w:val="008B072C"/>
    <w:rsid w:val="008B1487"/>
    <w:rsid w:val="008B7A2B"/>
    <w:rsid w:val="008C0E63"/>
    <w:rsid w:val="008C3640"/>
    <w:rsid w:val="008C5631"/>
    <w:rsid w:val="008C6186"/>
    <w:rsid w:val="008D0C24"/>
    <w:rsid w:val="008D4181"/>
    <w:rsid w:val="008E5686"/>
    <w:rsid w:val="008F0C48"/>
    <w:rsid w:val="009000A0"/>
    <w:rsid w:val="009102C4"/>
    <w:rsid w:val="0091193B"/>
    <w:rsid w:val="00912DD0"/>
    <w:rsid w:val="009142E2"/>
    <w:rsid w:val="00916B75"/>
    <w:rsid w:val="00920726"/>
    <w:rsid w:val="00922ACA"/>
    <w:rsid w:val="0092429D"/>
    <w:rsid w:val="00924CA9"/>
    <w:rsid w:val="00924E25"/>
    <w:rsid w:val="00932245"/>
    <w:rsid w:val="009338A8"/>
    <w:rsid w:val="00937571"/>
    <w:rsid w:val="00937FC0"/>
    <w:rsid w:val="00940F5C"/>
    <w:rsid w:val="00944614"/>
    <w:rsid w:val="00947ED3"/>
    <w:rsid w:val="00963E20"/>
    <w:rsid w:val="0096614F"/>
    <w:rsid w:val="00966506"/>
    <w:rsid w:val="009850AC"/>
    <w:rsid w:val="009860B8"/>
    <w:rsid w:val="0099137F"/>
    <w:rsid w:val="009947D2"/>
    <w:rsid w:val="009A00E5"/>
    <w:rsid w:val="009A3424"/>
    <w:rsid w:val="009A53C7"/>
    <w:rsid w:val="009A6A82"/>
    <w:rsid w:val="009A7426"/>
    <w:rsid w:val="009B23C5"/>
    <w:rsid w:val="009B6099"/>
    <w:rsid w:val="009C4226"/>
    <w:rsid w:val="009C5A50"/>
    <w:rsid w:val="009C73BF"/>
    <w:rsid w:val="009E288F"/>
    <w:rsid w:val="009E547C"/>
    <w:rsid w:val="009F7A16"/>
    <w:rsid w:val="009F7F89"/>
    <w:rsid w:val="00A06169"/>
    <w:rsid w:val="00A14D2A"/>
    <w:rsid w:val="00A15103"/>
    <w:rsid w:val="00A17558"/>
    <w:rsid w:val="00A23AEE"/>
    <w:rsid w:val="00A35636"/>
    <w:rsid w:val="00A41445"/>
    <w:rsid w:val="00A45F71"/>
    <w:rsid w:val="00A46B33"/>
    <w:rsid w:val="00A57449"/>
    <w:rsid w:val="00A61178"/>
    <w:rsid w:val="00A62DD6"/>
    <w:rsid w:val="00A70ABE"/>
    <w:rsid w:val="00A713D1"/>
    <w:rsid w:val="00A75FDF"/>
    <w:rsid w:val="00A76BCC"/>
    <w:rsid w:val="00A77598"/>
    <w:rsid w:val="00A816BD"/>
    <w:rsid w:val="00A823E8"/>
    <w:rsid w:val="00A86278"/>
    <w:rsid w:val="00A94D36"/>
    <w:rsid w:val="00AA2038"/>
    <w:rsid w:val="00AA400E"/>
    <w:rsid w:val="00AB0A9E"/>
    <w:rsid w:val="00AB317A"/>
    <w:rsid w:val="00AC2CFC"/>
    <w:rsid w:val="00AD155F"/>
    <w:rsid w:val="00AD1B61"/>
    <w:rsid w:val="00AD1B7E"/>
    <w:rsid w:val="00AD4C9D"/>
    <w:rsid w:val="00AD6B5B"/>
    <w:rsid w:val="00AF6135"/>
    <w:rsid w:val="00B03EE2"/>
    <w:rsid w:val="00B048A6"/>
    <w:rsid w:val="00B06651"/>
    <w:rsid w:val="00B20143"/>
    <w:rsid w:val="00B31B48"/>
    <w:rsid w:val="00B35498"/>
    <w:rsid w:val="00B35E62"/>
    <w:rsid w:val="00B4132E"/>
    <w:rsid w:val="00B50CF3"/>
    <w:rsid w:val="00B65437"/>
    <w:rsid w:val="00B70691"/>
    <w:rsid w:val="00B72003"/>
    <w:rsid w:val="00B9726F"/>
    <w:rsid w:val="00BA0A10"/>
    <w:rsid w:val="00BA20C6"/>
    <w:rsid w:val="00BA71D6"/>
    <w:rsid w:val="00BB036E"/>
    <w:rsid w:val="00BB1E1F"/>
    <w:rsid w:val="00BC3862"/>
    <w:rsid w:val="00BC5AC8"/>
    <w:rsid w:val="00BD21A8"/>
    <w:rsid w:val="00BE20D9"/>
    <w:rsid w:val="00BE4A1B"/>
    <w:rsid w:val="00BE4ADE"/>
    <w:rsid w:val="00C0114B"/>
    <w:rsid w:val="00C0650A"/>
    <w:rsid w:val="00C12823"/>
    <w:rsid w:val="00C149BB"/>
    <w:rsid w:val="00C14CC5"/>
    <w:rsid w:val="00C3162D"/>
    <w:rsid w:val="00C31779"/>
    <w:rsid w:val="00C353F2"/>
    <w:rsid w:val="00C43BA9"/>
    <w:rsid w:val="00C45465"/>
    <w:rsid w:val="00C45D49"/>
    <w:rsid w:val="00C53CD6"/>
    <w:rsid w:val="00C62511"/>
    <w:rsid w:val="00C63966"/>
    <w:rsid w:val="00C6484C"/>
    <w:rsid w:val="00C65681"/>
    <w:rsid w:val="00C72377"/>
    <w:rsid w:val="00C92F7C"/>
    <w:rsid w:val="00CA7FD3"/>
    <w:rsid w:val="00CB2176"/>
    <w:rsid w:val="00CC1120"/>
    <w:rsid w:val="00CC3BCF"/>
    <w:rsid w:val="00CD0D07"/>
    <w:rsid w:val="00CD0EFA"/>
    <w:rsid w:val="00CE6C04"/>
    <w:rsid w:val="00CF056C"/>
    <w:rsid w:val="00CF3FE4"/>
    <w:rsid w:val="00D11DEC"/>
    <w:rsid w:val="00D20F87"/>
    <w:rsid w:val="00D24F4D"/>
    <w:rsid w:val="00D30056"/>
    <w:rsid w:val="00D30F5D"/>
    <w:rsid w:val="00D368AF"/>
    <w:rsid w:val="00D42027"/>
    <w:rsid w:val="00D43C85"/>
    <w:rsid w:val="00D442DE"/>
    <w:rsid w:val="00D566AD"/>
    <w:rsid w:val="00D57411"/>
    <w:rsid w:val="00D616F6"/>
    <w:rsid w:val="00D62FC7"/>
    <w:rsid w:val="00D64E0A"/>
    <w:rsid w:val="00D70F09"/>
    <w:rsid w:val="00D710DB"/>
    <w:rsid w:val="00D82B40"/>
    <w:rsid w:val="00D854BE"/>
    <w:rsid w:val="00D856A4"/>
    <w:rsid w:val="00D86CFE"/>
    <w:rsid w:val="00D86D39"/>
    <w:rsid w:val="00D86FC6"/>
    <w:rsid w:val="00D94AD3"/>
    <w:rsid w:val="00D9589E"/>
    <w:rsid w:val="00DA1CA0"/>
    <w:rsid w:val="00DA57C2"/>
    <w:rsid w:val="00DB2F80"/>
    <w:rsid w:val="00DC1998"/>
    <w:rsid w:val="00DC461E"/>
    <w:rsid w:val="00DC4A5E"/>
    <w:rsid w:val="00DC4C02"/>
    <w:rsid w:val="00DC746E"/>
    <w:rsid w:val="00DD167C"/>
    <w:rsid w:val="00DD36D1"/>
    <w:rsid w:val="00DD3F0D"/>
    <w:rsid w:val="00DD4E4F"/>
    <w:rsid w:val="00DD4EF2"/>
    <w:rsid w:val="00DE13AE"/>
    <w:rsid w:val="00DF05B9"/>
    <w:rsid w:val="00DF1554"/>
    <w:rsid w:val="00DF1D2E"/>
    <w:rsid w:val="00DF3375"/>
    <w:rsid w:val="00DF37DE"/>
    <w:rsid w:val="00DF5F88"/>
    <w:rsid w:val="00DF7D58"/>
    <w:rsid w:val="00E01EF0"/>
    <w:rsid w:val="00E03063"/>
    <w:rsid w:val="00E126C0"/>
    <w:rsid w:val="00E22FC9"/>
    <w:rsid w:val="00E273BB"/>
    <w:rsid w:val="00E33DE9"/>
    <w:rsid w:val="00E33FB7"/>
    <w:rsid w:val="00E41BC3"/>
    <w:rsid w:val="00E4464B"/>
    <w:rsid w:val="00E53B72"/>
    <w:rsid w:val="00E575FD"/>
    <w:rsid w:val="00E6385A"/>
    <w:rsid w:val="00E73942"/>
    <w:rsid w:val="00E74D0D"/>
    <w:rsid w:val="00E755C4"/>
    <w:rsid w:val="00E76698"/>
    <w:rsid w:val="00E8208B"/>
    <w:rsid w:val="00E83B9F"/>
    <w:rsid w:val="00E94598"/>
    <w:rsid w:val="00EA354E"/>
    <w:rsid w:val="00EB2FAD"/>
    <w:rsid w:val="00EC452B"/>
    <w:rsid w:val="00EC4FC0"/>
    <w:rsid w:val="00EC5E2D"/>
    <w:rsid w:val="00ED2DF3"/>
    <w:rsid w:val="00ED6F87"/>
    <w:rsid w:val="00EE0D6E"/>
    <w:rsid w:val="00EE28A2"/>
    <w:rsid w:val="00EE7066"/>
    <w:rsid w:val="00EF33FE"/>
    <w:rsid w:val="00EF3A46"/>
    <w:rsid w:val="00EF7A61"/>
    <w:rsid w:val="00F01CEC"/>
    <w:rsid w:val="00F043AB"/>
    <w:rsid w:val="00F0535A"/>
    <w:rsid w:val="00F0609F"/>
    <w:rsid w:val="00F06674"/>
    <w:rsid w:val="00F07646"/>
    <w:rsid w:val="00F131AF"/>
    <w:rsid w:val="00F14C4C"/>
    <w:rsid w:val="00F17754"/>
    <w:rsid w:val="00F21494"/>
    <w:rsid w:val="00F26E2C"/>
    <w:rsid w:val="00F41510"/>
    <w:rsid w:val="00F433AC"/>
    <w:rsid w:val="00F437F7"/>
    <w:rsid w:val="00F456DB"/>
    <w:rsid w:val="00F61D7A"/>
    <w:rsid w:val="00F634E9"/>
    <w:rsid w:val="00F663AD"/>
    <w:rsid w:val="00F66756"/>
    <w:rsid w:val="00F756FE"/>
    <w:rsid w:val="00F75A78"/>
    <w:rsid w:val="00F76ACA"/>
    <w:rsid w:val="00F8728F"/>
    <w:rsid w:val="00F92D29"/>
    <w:rsid w:val="00F94F5F"/>
    <w:rsid w:val="00FA3B8B"/>
    <w:rsid w:val="00FA664A"/>
    <w:rsid w:val="00FB0397"/>
    <w:rsid w:val="00FB4F7E"/>
    <w:rsid w:val="00FB7542"/>
    <w:rsid w:val="00FC3DBF"/>
    <w:rsid w:val="00FC4040"/>
    <w:rsid w:val="00FC6691"/>
    <w:rsid w:val="00FC6C6D"/>
    <w:rsid w:val="00FD2405"/>
    <w:rsid w:val="00FE1E8B"/>
    <w:rsid w:val="00FE534B"/>
    <w:rsid w:val="00FF5156"/>
    <w:rsid w:val="00FF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1E9775"/>
  <w15:docId w15:val="{AE1A4C7F-A299-45B5-9059-80ECEADC8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4181"/>
  </w:style>
  <w:style w:type="paragraph" w:styleId="Heading1">
    <w:name w:val="heading 1"/>
    <w:basedOn w:val="Normal"/>
    <w:next w:val="Normal"/>
    <w:link w:val="Heading1Char"/>
    <w:qFormat/>
    <w:rsid w:val="00685304"/>
    <w:pPr>
      <w:keepNext/>
      <w:jc w:val="center"/>
      <w:outlineLvl w:val="0"/>
    </w:pPr>
    <w:rPr>
      <w:b/>
      <w:sz w:val="22"/>
    </w:rPr>
  </w:style>
  <w:style w:type="paragraph" w:styleId="Heading2">
    <w:name w:val="heading 2"/>
    <w:basedOn w:val="Normal"/>
    <w:next w:val="Normal"/>
    <w:link w:val="Heading2Char"/>
    <w:qFormat/>
    <w:rsid w:val="00685304"/>
    <w:pPr>
      <w:keepNext/>
      <w:spacing w:before="240"/>
      <w:jc w:val="both"/>
      <w:outlineLvl w:val="1"/>
    </w:pPr>
    <w:rPr>
      <w:b/>
      <w:sz w:val="24"/>
    </w:rPr>
  </w:style>
  <w:style w:type="paragraph" w:styleId="Heading4">
    <w:name w:val="heading 4"/>
    <w:basedOn w:val="Normal"/>
    <w:next w:val="Normal"/>
    <w:link w:val="Heading4Char"/>
    <w:qFormat/>
    <w:rsid w:val="00685304"/>
    <w:pPr>
      <w:keepNext/>
      <w:jc w:val="center"/>
      <w:outlineLvl w:val="3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D4181"/>
    <w:rPr>
      <w:rFonts w:ascii="Arial" w:hAnsi="Arial" w:cs="Arial"/>
      <w:sz w:val="24"/>
      <w:szCs w:val="24"/>
    </w:rPr>
  </w:style>
  <w:style w:type="paragraph" w:styleId="BodyText2">
    <w:name w:val="Body Text 2"/>
    <w:basedOn w:val="Normal"/>
    <w:link w:val="BodyText2Char"/>
    <w:rsid w:val="004F3FAA"/>
    <w:pPr>
      <w:spacing w:after="120" w:line="480" w:lineRule="auto"/>
    </w:pPr>
  </w:style>
  <w:style w:type="paragraph" w:styleId="Header">
    <w:name w:val="header"/>
    <w:basedOn w:val="Normal"/>
    <w:link w:val="HeaderChar"/>
    <w:rsid w:val="004F3FAA"/>
    <w:pPr>
      <w:tabs>
        <w:tab w:val="center" w:pos="4320"/>
        <w:tab w:val="right" w:pos="8640"/>
      </w:tabs>
    </w:pPr>
    <w:rPr>
      <w:sz w:val="24"/>
    </w:rPr>
  </w:style>
  <w:style w:type="paragraph" w:styleId="BodyText3">
    <w:name w:val="Body Text 3"/>
    <w:basedOn w:val="Normal"/>
    <w:link w:val="BodyText3Char"/>
    <w:rsid w:val="00C12823"/>
    <w:pPr>
      <w:spacing w:after="120"/>
    </w:pPr>
    <w:rPr>
      <w:sz w:val="16"/>
      <w:szCs w:val="16"/>
    </w:rPr>
  </w:style>
  <w:style w:type="paragraph" w:customStyle="1" w:styleId="textb">
    <w:name w:val="text b"/>
    <w:basedOn w:val="Normal"/>
    <w:rsid w:val="00685304"/>
    <w:pPr>
      <w:spacing w:after="240"/>
    </w:pPr>
    <w:rPr>
      <w:b/>
      <w:smallCaps/>
      <w:sz w:val="24"/>
      <w:szCs w:val="24"/>
    </w:rPr>
  </w:style>
  <w:style w:type="paragraph" w:customStyle="1" w:styleId="TechExhibit">
    <w:name w:val="TechExhibit"/>
    <w:basedOn w:val="Heading1"/>
    <w:rsid w:val="00685304"/>
    <w:pPr>
      <w:numPr>
        <w:numId w:val="4"/>
      </w:numPr>
      <w:spacing w:after="240"/>
      <w:jc w:val="left"/>
    </w:pPr>
    <w:rPr>
      <w:rFonts w:cs="Arial"/>
      <w:b w:val="0"/>
      <w:bCs/>
      <w:caps/>
      <w:smallCaps/>
      <w:kern w:val="32"/>
      <w:sz w:val="25"/>
      <w:szCs w:val="32"/>
    </w:rPr>
  </w:style>
  <w:style w:type="character" w:styleId="Hyperlink">
    <w:name w:val="Hyperlink"/>
    <w:rsid w:val="00FB4F7E"/>
    <w:rPr>
      <w:color w:val="0000FF"/>
      <w:u w:val="single"/>
    </w:rPr>
  </w:style>
  <w:style w:type="character" w:customStyle="1" w:styleId="Heading1Char">
    <w:name w:val="Heading 1 Char"/>
    <w:link w:val="Heading1"/>
    <w:rsid w:val="00C72377"/>
    <w:rPr>
      <w:b/>
      <w:sz w:val="22"/>
    </w:rPr>
  </w:style>
  <w:style w:type="character" w:customStyle="1" w:styleId="Heading2Char">
    <w:name w:val="Heading 2 Char"/>
    <w:link w:val="Heading2"/>
    <w:rsid w:val="00C72377"/>
    <w:rPr>
      <w:b/>
      <w:sz w:val="24"/>
    </w:rPr>
  </w:style>
  <w:style w:type="character" w:customStyle="1" w:styleId="Heading4Char">
    <w:name w:val="Heading 4 Char"/>
    <w:link w:val="Heading4"/>
    <w:rsid w:val="00C72377"/>
    <w:rPr>
      <w:b/>
      <w:sz w:val="24"/>
      <w:szCs w:val="24"/>
    </w:rPr>
  </w:style>
  <w:style w:type="character" w:styleId="FollowedHyperlink">
    <w:name w:val="FollowedHyperlink"/>
    <w:uiPriority w:val="99"/>
    <w:unhideWhenUsed/>
    <w:rsid w:val="00C72377"/>
    <w:rPr>
      <w:color w:val="800080"/>
      <w:u w:val="single"/>
    </w:rPr>
  </w:style>
  <w:style w:type="character" w:customStyle="1" w:styleId="HeaderChar">
    <w:name w:val="Header Char"/>
    <w:link w:val="Header"/>
    <w:rsid w:val="00C72377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C72377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link w:val="Footer"/>
    <w:uiPriority w:val="99"/>
    <w:rsid w:val="00C72377"/>
    <w:rPr>
      <w:rFonts w:ascii="Calibri" w:eastAsia="Calibri" w:hAnsi="Calibri"/>
      <w:sz w:val="22"/>
      <w:szCs w:val="22"/>
    </w:rPr>
  </w:style>
  <w:style w:type="character" w:customStyle="1" w:styleId="BodyTextChar">
    <w:name w:val="Body Text Char"/>
    <w:link w:val="BodyText"/>
    <w:rsid w:val="00C72377"/>
    <w:rPr>
      <w:rFonts w:ascii="Arial" w:hAnsi="Arial" w:cs="Arial"/>
      <w:sz w:val="24"/>
      <w:szCs w:val="24"/>
    </w:rPr>
  </w:style>
  <w:style w:type="character" w:customStyle="1" w:styleId="BodyText2Char">
    <w:name w:val="Body Text 2 Char"/>
    <w:link w:val="BodyText2"/>
    <w:rsid w:val="00C72377"/>
  </w:style>
  <w:style w:type="character" w:customStyle="1" w:styleId="BodyText3Char">
    <w:name w:val="Body Text 3 Char"/>
    <w:link w:val="BodyText3"/>
    <w:rsid w:val="00C72377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C72377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C72377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C72377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C723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bdytxtChar">
    <w:name w:val="bdytxt Char"/>
    <w:link w:val="bdytxt"/>
    <w:locked/>
    <w:rsid w:val="00C72377"/>
    <w:rPr>
      <w:sz w:val="24"/>
      <w:szCs w:val="24"/>
    </w:rPr>
  </w:style>
  <w:style w:type="paragraph" w:customStyle="1" w:styleId="bdytxt">
    <w:name w:val="bdytxt"/>
    <w:basedOn w:val="Normal"/>
    <w:link w:val="bdytxtChar"/>
    <w:rsid w:val="00C72377"/>
    <w:pPr>
      <w:spacing w:before="100" w:beforeAutospacing="1" w:after="100" w:afterAutospacing="1"/>
    </w:pPr>
    <w:rPr>
      <w:sz w:val="24"/>
      <w:szCs w:val="24"/>
    </w:rPr>
  </w:style>
  <w:style w:type="character" w:styleId="CommentReference">
    <w:name w:val="annotation reference"/>
    <w:rsid w:val="00FC4040"/>
    <w:rPr>
      <w:sz w:val="16"/>
      <w:szCs w:val="16"/>
    </w:rPr>
  </w:style>
  <w:style w:type="paragraph" w:styleId="CommentText">
    <w:name w:val="annotation text"/>
    <w:basedOn w:val="Normal"/>
    <w:link w:val="CommentTextChar"/>
    <w:rsid w:val="00FC4040"/>
  </w:style>
  <w:style w:type="character" w:customStyle="1" w:styleId="CommentTextChar">
    <w:name w:val="Comment Text Char"/>
    <w:basedOn w:val="DefaultParagraphFont"/>
    <w:link w:val="CommentText"/>
    <w:rsid w:val="00FC4040"/>
  </w:style>
  <w:style w:type="paragraph" w:styleId="CommentSubject">
    <w:name w:val="annotation subject"/>
    <w:basedOn w:val="CommentText"/>
    <w:next w:val="CommentText"/>
    <w:link w:val="CommentSubjectChar"/>
    <w:rsid w:val="00FC4040"/>
    <w:rPr>
      <w:b/>
      <w:bCs/>
    </w:rPr>
  </w:style>
  <w:style w:type="character" w:customStyle="1" w:styleId="CommentSubjectChar">
    <w:name w:val="Comment Subject Char"/>
    <w:link w:val="CommentSubject"/>
    <w:rsid w:val="00FC4040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E22FC9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E22FC9"/>
    <w:rPr>
      <w:rFonts w:ascii="Calibri" w:eastAsia="Calibri" w:hAnsi="Calibri"/>
      <w:sz w:val="22"/>
      <w:szCs w:val="21"/>
    </w:rPr>
  </w:style>
  <w:style w:type="paragraph" w:customStyle="1" w:styleId="Default">
    <w:name w:val="Default"/>
    <w:rsid w:val="00DC746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45F71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1273CB"/>
  </w:style>
  <w:style w:type="character" w:styleId="UnresolvedMention">
    <w:name w:val="Unresolved Mention"/>
    <w:basedOn w:val="DefaultParagraphFont"/>
    <w:uiPriority w:val="99"/>
    <w:semiHidden/>
    <w:unhideWhenUsed/>
    <w:rsid w:val="009A00E5"/>
    <w:rPr>
      <w:color w:val="605E5C"/>
      <w:shd w:val="clear" w:color="auto" w:fill="E1DFDD"/>
    </w:rPr>
  </w:style>
  <w:style w:type="paragraph" w:customStyle="1" w:styleId="EPRINormal">
    <w:name w:val="EPRI Normal"/>
    <w:link w:val="EPRINormalChar"/>
    <w:rsid w:val="000277AA"/>
    <w:pPr>
      <w:spacing w:before="120" w:after="240"/>
    </w:pPr>
    <w:rPr>
      <w:rFonts w:asciiTheme="minorHAnsi" w:hAnsiTheme="minorHAnsi"/>
      <w:sz w:val="24"/>
      <w:szCs w:val="22"/>
    </w:rPr>
  </w:style>
  <w:style w:type="character" w:customStyle="1" w:styleId="EPRINormalChar">
    <w:name w:val="EPRI Normal Char"/>
    <w:basedOn w:val="DefaultParagraphFont"/>
    <w:link w:val="EPRINormal"/>
    <w:rsid w:val="000277AA"/>
    <w:rPr>
      <w:rFonts w:asciiTheme="minorHAnsi" w:hAnsiTheme="minorHAnsi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2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sagegeosystem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8db6b5c-09bf-4f75-8dfd-c31030bdf88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C2DCA2697BEC42AC1C3F8B7223A5D9" ma:contentTypeVersion="9" ma:contentTypeDescription="Create a new document." ma:contentTypeScope="" ma:versionID="d304c074419369cb37a839df72c42f1e">
  <xsd:schema xmlns:xsd="http://www.w3.org/2001/XMLSchema" xmlns:xs="http://www.w3.org/2001/XMLSchema" xmlns:p="http://schemas.microsoft.com/office/2006/metadata/properties" xmlns:ns3="98db6b5c-09bf-4f75-8dfd-c31030bdf88d" xmlns:ns4="8397eb36-281b-468d-a0b9-fa2f9aa5aea0" targetNamespace="http://schemas.microsoft.com/office/2006/metadata/properties" ma:root="true" ma:fieldsID="b4869ba3fbd35504ee824163cae81522" ns3:_="" ns4:_="">
    <xsd:import namespace="98db6b5c-09bf-4f75-8dfd-c31030bdf88d"/>
    <xsd:import namespace="8397eb36-281b-468d-a0b9-fa2f9aa5ae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b6b5c-09bf-4f75-8dfd-c31030bdf8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7eb36-281b-468d-a0b9-fa2f9aa5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53B041-3B10-415B-8A69-95FEB4426E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F42C05-7FE7-4127-A543-51EC42C77BE4}">
  <ds:schemaRefs>
    <ds:schemaRef ds:uri="http://schemas.microsoft.com/office/2006/metadata/properties"/>
    <ds:schemaRef ds:uri="http://schemas.microsoft.com/office/infopath/2007/PartnerControls"/>
    <ds:schemaRef ds:uri="98db6b5c-09bf-4f75-8dfd-c31030bdf88d"/>
  </ds:schemaRefs>
</ds:datastoreItem>
</file>

<file path=customXml/itemProps3.xml><?xml version="1.0" encoding="utf-8"?>
<ds:datastoreItem xmlns:ds="http://schemas.openxmlformats.org/officeDocument/2006/customXml" ds:itemID="{813237B8-7946-4271-A72F-8C3A9B0ACE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db6b5c-09bf-4f75-8dfd-c31030bdf88d"/>
    <ds:schemaRef ds:uri="8397eb36-281b-468d-a0b9-fa2f9aa5a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1261</Words>
  <Characters>7192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 WORK STATEMENT [TEMPLATE]</vt:lpstr>
    </vt:vector>
  </TitlesOfParts>
  <Company>U.S. Army</Company>
  <LinksUpToDate>false</LinksUpToDate>
  <CharactersWithSpaces>8437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 WORK STATEMENT [TEMPLATE]</dc:title>
  <dc:subject/>
  <dc:creator>rodriguezy</dc:creator>
  <cp:keywords/>
  <dc:description/>
  <cp:lastModifiedBy>Danny Korakas</cp:lastModifiedBy>
  <cp:revision>2</cp:revision>
  <cp:lastPrinted>2009-03-27T21:32:00Z</cp:lastPrinted>
  <dcterms:created xsi:type="dcterms:W3CDTF">2024-02-21T16:13:00Z</dcterms:created>
  <dcterms:modified xsi:type="dcterms:W3CDTF">2024-02-21T16:13:00Z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0x0101002BC2DCA2697BEC42AC1C3F8B7223A5D9</vt:lpwstr>
  </property>
  <property fmtid="{D5CDD505-2E9C-101B-9397-08002B2CF9AE}" pid="3" name="MSIP_Label_95965d95-ecc0-4720-b759-1f33c42ed7da_Enabled">
    <vt:lpwstr>true</vt:lpwstr>
  </property>
  <property fmtid="{D5CDD505-2E9C-101B-9397-08002B2CF9AE}" pid="4" name="MSIP_Label_95965d95-ecc0-4720-b759-1f33c42ed7da_SetDate">
    <vt:lpwstr>2023-12-19T16:31:12Z</vt:lpwstr>
  </property>
  <property fmtid="{D5CDD505-2E9C-101B-9397-08002B2CF9AE}" pid="5" name="MSIP_Label_95965d95-ecc0-4720-b759-1f33c42ed7da_Method">
    <vt:lpwstr>Standard</vt:lpwstr>
  </property>
  <property fmtid="{D5CDD505-2E9C-101B-9397-08002B2CF9AE}" pid="6" name="MSIP_Label_95965d95-ecc0-4720-b759-1f33c42ed7da_Name">
    <vt:lpwstr>General</vt:lpwstr>
  </property>
  <property fmtid="{D5CDD505-2E9C-101B-9397-08002B2CF9AE}" pid="7" name="MSIP_Label_95965d95-ecc0-4720-b759-1f33c42ed7da_SiteId">
    <vt:lpwstr>a0f29d7e-28cd-4f54-8442-7885aee7c080</vt:lpwstr>
  </property>
  <property fmtid="{D5CDD505-2E9C-101B-9397-08002B2CF9AE}" pid="8" name="MSIP_Label_95965d95-ecc0-4720-b759-1f33c42ed7da_ActionId">
    <vt:lpwstr>3ff5e9cf-14e2-41c6-ab7d-61f3ac7acce9</vt:lpwstr>
  </property>
  <property fmtid="{D5CDD505-2E9C-101B-9397-08002B2CF9AE}" pid="9" name="MSIP_Label_95965d95-ecc0-4720-b759-1f33c42ed7da_ContentBits">
    <vt:lpwstr>0</vt:lpwstr>
  </property>
</Properties>
</file>